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37" w:rsidRDefault="00400CF3">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910D37" w:rsidRDefault="00400CF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rsidR="00910D37" w:rsidRDefault="00400CF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mc:Fallback>
        </mc:AlternateContent>
      </w:r>
    </w:p>
    <w:p w:rsidR="007C64C0" w:rsidRDefault="00400CF3" w:rsidP="008612CA">
      <w:pPr>
        <w:spacing w:line="288" w:lineRule="auto"/>
        <w:jc w:val="left"/>
        <w:rPr>
          <w:rFonts w:asciiTheme="minorEastAsia" w:eastAsiaTheme="minorEastAsia" w:hAnsiTheme="minorEastAsia"/>
          <w:b/>
          <w:sz w:val="28"/>
          <w:szCs w:val="30"/>
        </w:rPr>
      </w:pPr>
      <w:r>
        <w:rPr>
          <w:rFonts w:ascii="方正小标宋简体" w:eastAsiaTheme="minorEastAsia" w:hAnsi="宋体" w:hint="eastAsia"/>
          <w:bCs/>
          <w:kern w:val="0"/>
          <w:sz w:val="40"/>
          <w:szCs w:val="40"/>
        </w:rPr>
        <w:t xml:space="preserve">        </w:t>
      </w:r>
      <w:r w:rsidR="008612CA">
        <w:rPr>
          <w:rFonts w:ascii="方正小标宋简体" w:eastAsiaTheme="minorEastAsia" w:hAnsi="宋体"/>
          <w:bCs/>
          <w:kern w:val="0"/>
          <w:sz w:val="40"/>
          <w:szCs w:val="40"/>
        </w:rPr>
        <w:t xml:space="preserve">      </w:t>
      </w:r>
      <w:r>
        <w:rPr>
          <w:rFonts w:ascii="方正小标宋简体" w:eastAsiaTheme="minorEastAsia" w:hAnsi="宋体" w:hint="eastAsia"/>
          <w:bCs/>
          <w:kern w:val="0"/>
          <w:sz w:val="40"/>
          <w:szCs w:val="40"/>
        </w:rPr>
        <w:t xml:space="preserve"> </w:t>
      </w:r>
      <w:r w:rsidR="007C64C0">
        <w:rPr>
          <w:rFonts w:asciiTheme="minorEastAsia" w:eastAsiaTheme="minorEastAsia" w:hAnsiTheme="minorEastAsia" w:hint="eastAsia"/>
          <w:b/>
          <w:sz w:val="28"/>
          <w:szCs w:val="30"/>
        </w:rPr>
        <w:t>【中外文学导读】</w:t>
      </w:r>
    </w:p>
    <w:p w:rsidR="007C64C0" w:rsidRDefault="007C64C0" w:rsidP="007C64C0">
      <w:pPr>
        <w:shd w:val="clear" w:color="auto" w:fill="F5F5F5"/>
        <w:jc w:val="center"/>
        <w:textAlignment w:val="top"/>
        <w:rPr>
          <w:rFonts w:asciiTheme="minorEastAsia" w:eastAsiaTheme="minorEastAsia" w:hAnsiTheme="minorEastAsia" w:cs="Arial"/>
          <w:color w:val="888888"/>
          <w:kern w:val="0"/>
          <w:sz w:val="20"/>
          <w:szCs w:val="20"/>
        </w:rPr>
      </w:pPr>
      <w:r>
        <w:rPr>
          <w:rFonts w:asciiTheme="minorEastAsia" w:eastAsiaTheme="minorEastAsia" w:hAnsiTheme="minorEastAsia" w:hint="eastAsia"/>
          <w:b/>
          <w:sz w:val="28"/>
          <w:szCs w:val="30"/>
        </w:rPr>
        <w:t>【</w:t>
      </w:r>
      <w:r w:rsidRPr="001F269E">
        <w:rPr>
          <w:rFonts w:asciiTheme="minorEastAsia" w:eastAsiaTheme="minorEastAsia" w:hAnsiTheme="minorEastAsia"/>
          <w:b/>
          <w:sz w:val="28"/>
          <w:szCs w:val="30"/>
        </w:rPr>
        <w:t>Chinese and foreign literature guide</w:t>
      </w:r>
      <w:r>
        <w:rPr>
          <w:rFonts w:asciiTheme="minorEastAsia" w:eastAsiaTheme="minorEastAsia" w:hAnsiTheme="minorEastAsia" w:hint="eastAsia"/>
          <w:b/>
          <w:sz w:val="28"/>
          <w:szCs w:val="30"/>
        </w:rPr>
        <w:t>】</w:t>
      </w:r>
      <w:bookmarkStart w:id="0" w:name="a2"/>
      <w:bookmarkEnd w:id="0"/>
    </w:p>
    <w:p w:rsidR="007C64C0" w:rsidRDefault="007C64C0" w:rsidP="007C64C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7C64C0" w:rsidRDefault="007C64C0" w:rsidP="007C64C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4"/>
        </w:rPr>
        <w:t>2</w:t>
      </w:r>
      <w:r>
        <w:rPr>
          <w:rFonts w:hint="eastAsia"/>
          <w:sz w:val="24"/>
        </w:rPr>
        <w:t>030416</w:t>
      </w:r>
      <w:r>
        <w:rPr>
          <w:color w:val="000000"/>
          <w:sz w:val="20"/>
          <w:szCs w:val="20"/>
        </w:rPr>
        <w:t>】</w:t>
      </w:r>
    </w:p>
    <w:p w:rsidR="007C64C0" w:rsidRDefault="007C64C0" w:rsidP="007C64C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rFonts w:hint="eastAsia"/>
          <w:color w:val="000000"/>
          <w:sz w:val="20"/>
          <w:szCs w:val="20"/>
        </w:rPr>
        <w:t>学分</w:t>
      </w:r>
      <w:r>
        <w:rPr>
          <w:color w:val="000000"/>
          <w:sz w:val="20"/>
          <w:szCs w:val="20"/>
        </w:rPr>
        <w:t>】</w:t>
      </w:r>
    </w:p>
    <w:p w:rsidR="007C64C0" w:rsidRDefault="007C64C0" w:rsidP="007C64C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传播学</w:t>
      </w:r>
      <w:r>
        <w:rPr>
          <w:color w:val="000000"/>
          <w:sz w:val="20"/>
          <w:szCs w:val="20"/>
        </w:rPr>
        <w:t>】</w:t>
      </w:r>
    </w:p>
    <w:p w:rsidR="007C64C0" w:rsidRDefault="007C64C0" w:rsidP="007C64C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必修课</w:t>
      </w:r>
      <w:r>
        <w:rPr>
          <w:color w:val="000000"/>
          <w:sz w:val="20"/>
          <w:szCs w:val="20"/>
        </w:rPr>
        <w:t>】</w:t>
      </w:r>
    </w:p>
    <w:p w:rsidR="007C64C0" w:rsidRDefault="007C64C0" w:rsidP="007C64C0">
      <w:pPr>
        <w:snapToGrid w:val="0"/>
        <w:spacing w:line="288" w:lineRule="auto"/>
        <w:ind w:firstLineChars="196" w:firstLine="394"/>
        <w:rPr>
          <w:color w:val="000000"/>
          <w:sz w:val="20"/>
          <w:szCs w:val="20"/>
        </w:rPr>
      </w:pPr>
      <w:r>
        <w:rPr>
          <w:b/>
          <w:bCs/>
          <w:color w:val="000000"/>
          <w:sz w:val="20"/>
          <w:szCs w:val="20"/>
        </w:rPr>
        <w:t>开课院系：</w:t>
      </w:r>
      <w:r>
        <w:rPr>
          <w:rFonts w:hint="eastAsia"/>
          <w:b/>
          <w:bCs/>
          <w:color w:val="000000"/>
          <w:sz w:val="20"/>
          <w:szCs w:val="20"/>
        </w:rPr>
        <w:t>【</w:t>
      </w:r>
      <w:r>
        <w:rPr>
          <w:rFonts w:hint="eastAsia"/>
          <w:color w:val="000000"/>
          <w:sz w:val="20"/>
          <w:szCs w:val="20"/>
        </w:rPr>
        <w:t>新闻传播学院】</w:t>
      </w:r>
    </w:p>
    <w:p w:rsidR="007C64C0" w:rsidRPr="001F075A" w:rsidRDefault="007C64C0" w:rsidP="007C64C0">
      <w:pPr>
        <w:snapToGrid w:val="0"/>
        <w:spacing w:line="288" w:lineRule="auto"/>
        <w:ind w:leftChars="196" w:left="2219" w:hangingChars="900" w:hanging="1807"/>
        <w:rPr>
          <w:bCs/>
          <w:color w:val="000000"/>
          <w:sz w:val="20"/>
          <w:szCs w:val="20"/>
        </w:rPr>
      </w:pPr>
      <w:r>
        <w:rPr>
          <w:b/>
          <w:bCs/>
          <w:color w:val="000000"/>
          <w:sz w:val="20"/>
          <w:szCs w:val="20"/>
        </w:rPr>
        <w:t>使用教材：</w:t>
      </w:r>
      <w:r w:rsidRPr="001F075A">
        <w:rPr>
          <w:rFonts w:hint="eastAsia"/>
          <w:bCs/>
          <w:color w:val="000000"/>
          <w:sz w:val="20"/>
          <w:szCs w:val="20"/>
        </w:rPr>
        <w:t>【《中外文学精品导读》，王振军等著，中国广播影视出版社，</w:t>
      </w:r>
      <w:r w:rsidRPr="001F075A">
        <w:rPr>
          <w:rFonts w:hint="eastAsia"/>
          <w:bCs/>
          <w:color w:val="000000"/>
          <w:sz w:val="20"/>
          <w:szCs w:val="20"/>
        </w:rPr>
        <w:t>2016</w:t>
      </w:r>
      <w:r w:rsidRPr="001F075A">
        <w:rPr>
          <w:rFonts w:hint="eastAsia"/>
          <w:bCs/>
          <w:color w:val="000000"/>
          <w:sz w:val="20"/>
          <w:szCs w:val="20"/>
        </w:rPr>
        <w:t>年</w:t>
      </w:r>
      <w:r w:rsidRPr="001F075A">
        <w:rPr>
          <w:rFonts w:hint="eastAsia"/>
          <w:bCs/>
          <w:color w:val="000000"/>
          <w:sz w:val="20"/>
          <w:szCs w:val="20"/>
        </w:rPr>
        <w:t>9</w:t>
      </w:r>
      <w:r w:rsidRPr="001F075A">
        <w:rPr>
          <w:rFonts w:hint="eastAsia"/>
          <w:bCs/>
          <w:color w:val="000000"/>
          <w:sz w:val="20"/>
          <w:szCs w:val="20"/>
        </w:rPr>
        <w:t>月，第</w:t>
      </w:r>
      <w:r w:rsidRPr="001F075A">
        <w:rPr>
          <w:rFonts w:hint="eastAsia"/>
          <w:bCs/>
          <w:color w:val="000000"/>
          <w:sz w:val="20"/>
          <w:szCs w:val="20"/>
        </w:rPr>
        <w:t>1</w:t>
      </w:r>
      <w:r w:rsidRPr="001F075A">
        <w:rPr>
          <w:rFonts w:hint="eastAsia"/>
          <w:bCs/>
          <w:color w:val="000000"/>
          <w:sz w:val="20"/>
          <w:szCs w:val="20"/>
        </w:rPr>
        <w:t>版】</w:t>
      </w:r>
    </w:p>
    <w:p w:rsidR="007C64C0" w:rsidRPr="001F075A" w:rsidRDefault="007C64C0" w:rsidP="007C64C0">
      <w:pPr>
        <w:snapToGrid w:val="0"/>
        <w:spacing w:line="288" w:lineRule="auto"/>
        <w:ind w:leftChars="196" w:left="2219" w:hangingChars="900" w:hanging="1807"/>
        <w:rPr>
          <w:bCs/>
          <w:color w:val="000000"/>
          <w:sz w:val="20"/>
          <w:szCs w:val="20"/>
        </w:rPr>
      </w:pPr>
      <w:r w:rsidRPr="002E6769">
        <w:rPr>
          <w:rFonts w:hint="eastAsia"/>
          <w:b/>
          <w:bCs/>
          <w:color w:val="000000"/>
          <w:sz w:val="20"/>
          <w:szCs w:val="20"/>
        </w:rPr>
        <w:t>参考教材：</w:t>
      </w:r>
      <w:r w:rsidRPr="001F075A">
        <w:rPr>
          <w:rFonts w:hint="eastAsia"/>
          <w:bCs/>
          <w:color w:val="000000"/>
          <w:sz w:val="20"/>
          <w:szCs w:val="20"/>
        </w:rPr>
        <w:t>【林庚著《中国文学简史》，清华大学出版社，</w:t>
      </w:r>
      <w:r w:rsidRPr="001F075A">
        <w:rPr>
          <w:rFonts w:hint="eastAsia"/>
          <w:bCs/>
          <w:color w:val="000000"/>
          <w:sz w:val="20"/>
          <w:szCs w:val="20"/>
        </w:rPr>
        <w:t>2007</w:t>
      </w:r>
      <w:r w:rsidRPr="001F075A">
        <w:rPr>
          <w:rFonts w:hint="eastAsia"/>
          <w:bCs/>
          <w:color w:val="000000"/>
          <w:sz w:val="20"/>
          <w:szCs w:val="20"/>
        </w:rPr>
        <w:t>年版；章培恒、骆玉明主编《中国文学史新著（增订本）》，复旦大学出版社</w:t>
      </w:r>
      <w:r w:rsidRPr="001F075A">
        <w:rPr>
          <w:rFonts w:hint="eastAsia"/>
          <w:bCs/>
          <w:color w:val="000000"/>
          <w:sz w:val="20"/>
          <w:szCs w:val="20"/>
        </w:rPr>
        <w:t>2015</w:t>
      </w:r>
      <w:r w:rsidRPr="001F075A">
        <w:rPr>
          <w:rFonts w:hint="eastAsia"/>
          <w:bCs/>
          <w:color w:val="000000"/>
          <w:sz w:val="20"/>
          <w:szCs w:val="20"/>
        </w:rPr>
        <w:t>年版；骆玉明著《简明中国文学史》复旦大学出版社</w:t>
      </w:r>
      <w:r w:rsidRPr="001F075A">
        <w:rPr>
          <w:rFonts w:hint="eastAsia"/>
          <w:bCs/>
          <w:color w:val="000000"/>
          <w:sz w:val="20"/>
          <w:szCs w:val="20"/>
        </w:rPr>
        <w:t>2004</w:t>
      </w:r>
      <w:r w:rsidRPr="001F075A">
        <w:rPr>
          <w:rFonts w:hint="eastAsia"/>
          <w:bCs/>
          <w:color w:val="000000"/>
          <w:sz w:val="20"/>
          <w:szCs w:val="20"/>
        </w:rPr>
        <w:t>年版；钱理群、温儒敏、吴福辉著《中国现代文学三十年》，北京大学出版社</w:t>
      </w:r>
      <w:r w:rsidRPr="001F075A">
        <w:rPr>
          <w:rFonts w:hint="eastAsia"/>
          <w:bCs/>
          <w:color w:val="000000"/>
          <w:sz w:val="20"/>
          <w:szCs w:val="20"/>
        </w:rPr>
        <w:t>1998</w:t>
      </w:r>
      <w:r w:rsidRPr="001F075A">
        <w:rPr>
          <w:rFonts w:hint="eastAsia"/>
          <w:bCs/>
          <w:color w:val="000000"/>
          <w:sz w:val="20"/>
          <w:szCs w:val="20"/>
        </w:rPr>
        <w:t>年版；陈思和主编《中国当代文学史教程》，复旦大学出版社</w:t>
      </w:r>
      <w:r w:rsidRPr="001F075A">
        <w:rPr>
          <w:rFonts w:hint="eastAsia"/>
          <w:bCs/>
          <w:color w:val="000000"/>
          <w:sz w:val="20"/>
          <w:szCs w:val="20"/>
        </w:rPr>
        <w:t>2008</w:t>
      </w:r>
      <w:r w:rsidRPr="001F075A">
        <w:rPr>
          <w:rFonts w:hint="eastAsia"/>
          <w:bCs/>
          <w:color w:val="000000"/>
          <w:sz w:val="20"/>
          <w:szCs w:val="20"/>
        </w:rPr>
        <w:t>年版】。</w:t>
      </w:r>
    </w:p>
    <w:p w:rsidR="007C64C0" w:rsidRDefault="007C64C0" w:rsidP="007C64C0">
      <w:pPr>
        <w:snapToGrid w:val="0"/>
        <w:spacing w:line="288" w:lineRule="auto"/>
        <w:ind w:firstLineChars="200" w:firstLine="402"/>
        <w:rPr>
          <w:b/>
          <w:bCs/>
          <w:sz w:val="20"/>
          <w:szCs w:val="20"/>
        </w:rPr>
      </w:pPr>
      <w:r>
        <w:rPr>
          <w:rFonts w:hint="eastAsia"/>
          <w:b/>
          <w:bCs/>
          <w:sz w:val="20"/>
          <w:szCs w:val="20"/>
        </w:rPr>
        <w:t>课程网站网址：</w:t>
      </w:r>
      <w:r>
        <w:rPr>
          <w:rFonts w:hint="eastAsia"/>
          <w:b/>
          <w:bCs/>
          <w:sz w:val="20"/>
          <w:szCs w:val="20"/>
        </w:rPr>
        <w:t xml:space="preserve"> </w:t>
      </w:r>
    </w:p>
    <w:p w:rsidR="007C64C0" w:rsidRDefault="007C64C0" w:rsidP="007C64C0">
      <w:pPr>
        <w:snapToGrid w:val="0"/>
        <w:spacing w:line="288" w:lineRule="auto"/>
        <w:ind w:firstLineChars="200" w:firstLine="402"/>
        <w:rPr>
          <w:b/>
          <w:bCs/>
          <w:sz w:val="20"/>
          <w:szCs w:val="20"/>
        </w:rPr>
      </w:pPr>
      <w:r w:rsidRPr="00393510">
        <w:rPr>
          <w:b/>
          <w:bCs/>
          <w:sz w:val="20"/>
          <w:szCs w:val="20"/>
        </w:rPr>
        <w:t>https://elearning.gench.edu.cn:8443/webapps/portal/execute/tabs/tabAction?tab_tab_group_id=_1_1</w:t>
      </w:r>
    </w:p>
    <w:p w:rsidR="007C64C0" w:rsidRDefault="007C64C0" w:rsidP="007C64C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rsidR="007C64C0" w:rsidRDefault="007C64C0" w:rsidP="007C64C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C64C0" w:rsidRPr="008410BB" w:rsidRDefault="007C64C0" w:rsidP="007C64C0">
      <w:pPr>
        <w:spacing w:line="460" w:lineRule="exact"/>
        <w:ind w:firstLineChars="150" w:firstLine="315"/>
        <w:rPr>
          <w:rFonts w:ascii="宋体" w:hAnsi="宋体"/>
          <w:szCs w:val="21"/>
        </w:rPr>
      </w:pPr>
      <w:r w:rsidRPr="002E6769">
        <w:rPr>
          <w:rFonts w:hint="eastAsia"/>
          <w:bCs/>
          <w:color w:val="000000"/>
          <w:szCs w:val="21"/>
        </w:rPr>
        <w:t>中外文学源远流长，博大精深。学习中外文学中的经典作品，</w:t>
      </w:r>
      <w:r w:rsidRPr="002E6769">
        <w:rPr>
          <w:rFonts w:hint="eastAsia"/>
          <w:color w:val="000000"/>
          <w:szCs w:val="21"/>
        </w:rPr>
        <w:t>可以</w:t>
      </w:r>
      <w:r w:rsidRPr="002E6769">
        <w:rPr>
          <w:rFonts w:hint="eastAsia"/>
          <w:bCs/>
          <w:color w:val="000000"/>
          <w:szCs w:val="21"/>
        </w:rPr>
        <w:t>加强学生的人文素养，</w:t>
      </w:r>
      <w:r w:rsidRPr="002E6769">
        <w:rPr>
          <w:rFonts w:hint="eastAsia"/>
          <w:color w:val="000000"/>
          <w:szCs w:val="21"/>
        </w:rPr>
        <w:t>培养学生的人</w:t>
      </w:r>
      <w:r w:rsidRPr="00AB7107">
        <w:rPr>
          <w:rFonts w:asciiTheme="minorEastAsia" w:eastAsiaTheme="minorEastAsia" w:hAnsiTheme="minorEastAsia" w:hint="eastAsia"/>
          <w:color w:val="000000"/>
          <w:szCs w:val="21"/>
        </w:rPr>
        <w:t>文精神，并从基础的角度有效提高</w:t>
      </w:r>
      <w:r w:rsidRPr="00AB7107">
        <w:rPr>
          <w:rFonts w:asciiTheme="minorEastAsia" w:eastAsiaTheme="minorEastAsia" w:hAnsiTheme="minorEastAsia" w:hint="eastAsia"/>
          <w:bCs/>
          <w:color w:val="000000"/>
          <w:szCs w:val="21"/>
        </w:rPr>
        <w:t>新闻传播类、文化类应用型人才的核心能力，促使其具有</w:t>
      </w:r>
      <w:r w:rsidRPr="00AB7107">
        <w:rPr>
          <w:rFonts w:asciiTheme="minorEastAsia" w:eastAsiaTheme="minorEastAsia" w:hAnsiTheme="minorEastAsia" w:hint="eastAsia"/>
          <w:color w:val="000000"/>
          <w:szCs w:val="21"/>
        </w:rPr>
        <w:t>较好的思想水平和文化涵养、较高的情商。本课程选取中外古代文学史、现当代文学史上，诗歌、散文、小说、戏剧四大文学体裁中的经典篇目，大致以作品产生时代为序进行导读。以作品文本的细读为中心，在生动解读文本的基础上，诠释背景、串联古今，拓展学生的社会历史文化视野，将文学作品</w:t>
      </w:r>
      <w:proofErr w:type="gramStart"/>
      <w:r w:rsidRPr="00AB7107">
        <w:rPr>
          <w:rFonts w:asciiTheme="minorEastAsia" w:eastAsiaTheme="minorEastAsia" w:hAnsiTheme="minorEastAsia" w:hint="eastAsia"/>
          <w:color w:val="000000"/>
          <w:szCs w:val="21"/>
        </w:rPr>
        <w:t>跟相关</w:t>
      </w:r>
      <w:proofErr w:type="gramEnd"/>
      <w:r w:rsidRPr="00AB7107">
        <w:rPr>
          <w:rFonts w:asciiTheme="minorEastAsia" w:eastAsiaTheme="minorEastAsia" w:hAnsiTheme="minorEastAsia" w:hint="eastAsia"/>
          <w:color w:val="000000"/>
          <w:szCs w:val="21"/>
        </w:rPr>
        <w:t>图像、影视及其他艺术形态</w:t>
      </w:r>
      <w:proofErr w:type="gramStart"/>
      <w:r w:rsidRPr="00AB7107">
        <w:rPr>
          <w:rFonts w:asciiTheme="minorEastAsia" w:eastAsiaTheme="minorEastAsia" w:hAnsiTheme="minorEastAsia" w:hint="eastAsia"/>
          <w:color w:val="000000"/>
          <w:szCs w:val="21"/>
        </w:rPr>
        <w:t>作出</w:t>
      </w:r>
      <w:proofErr w:type="gramEnd"/>
      <w:r w:rsidRPr="00AB7107">
        <w:rPr>
          <w:rFonts w:asciiTheme="minorEastAsia" w:eastAsiaTheme="minorEastAsia" w:hAnsiTheme="minorEastAsia" w:hint="eastAsia"/>
          <w:color w:val="000000"/>
          <w:szCs w:val="21"/>
        </w:rPr>
        <w:t>比较、联系，并引导学生诵读作品、讨论、撰写相关的读书笔记等，引导学生热爱祖国传统文化，</w:t>
      </w:r>
      <w:r w:rsidRPr="00AB7107">
        <w:rPr>
          <w:rFonts w:asciiTheme="minorEastAsia" w:eastAsiaTheme="minorEastAsia" w:hAnsiTheme="minorEastAsia" w:cs="宋体" w:hint="eastAsia"/>
          <w:kern w:val="0"/>
          <w:szCs w:val="21"/>
        </w:rPr>
        <w:t>理解其他国家历史文化</w:t>
      </w:r>
      <w:r w:rsidRPr="00AB7107">
        <w:rPr>
          <w:rFonts w:asciiTheme="minorEastAsia" w:eastAsiaTheme="minorEastAsia" w:hAnsiTheme="minorEastAsia" w:hint="eastAsia"/>
          <w:color w:val="000000"/>
          <w:szCs w:val="21"/>
        </w:rPr>
        <w:t>。</w:t>
      </w:r>
    </w:p>
    <w:p w:rsidR="007C64C0" w:rsidRDefault="007C64C0" w:rsidP="007C64C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C64C0" w:rsidRDefault="007C64C0" w:rsidP="007C64C0">
      <w:pPr>
        <w:snapToGrid w:val="0"/>
        <w:spacing w:line="288" w:lineRule="auto"/>
        <w:ind w:firstLineChars="200" w:firstLine="420"/>
        <w:rPr>
          <w:color w:val="000000"/>
          <w:szCs w:val="21"/>
        </w:rPr>
      </w:pPr>
      <w:r>
        <w:rPr>
          <w:rFonts w:hint="eastAsia"/>
          <w:color w:val="000000"/>
          <w:szCs w:val="21"/>
        </w:rPr>
        <w:t>本</w:t>
      </w:r>
      <w:r>
        <w:rPr>
          <w:color w:val="000000"/>
          <w:szCs w:val="21"/>
        </w:rPr>
        <w:t>课程适合</w:t>
      </w:r>
      <w:r>
        <w:rPr>
          <w:rFonts w:hint="eastAsia"/>
          <w:color w:val="000000"/>
          <w:szCs w:val="21"/>
        </w:rPr>
        <w:t>传播学专业</w:t>
      </w:r>
      <w:r w:rsidR="00A00984">
        <w:rPr>
          <w:rFonts w:hint="eastAsia"/>
          <w:color w:val="000000"/>
          <w:szCs w:val="21"/>
        </w:rPr>
        <w:t>二年级</w:t>
      </w:r>
      <w:r>
        <w:rPr>
          <w:rFonts w:hint="eastAsia"/>
          <w:color w:val="000000"/>
          <w:szCs w:val="21"/>
        </w:rPr>
        <w:t>学生</w:t>
      </w:r>
      <w:r>
        <w:rPr>
          <w:color w:val="000000"/>
          <w:szCs w:val="21"/>
        </w:rPr>
        <w:t>。</w:t>
      </w:r>
    </w:p>
    <w:p w:rsidR="00910D37" w:rsidRDefault="00400CF3" w:rsidP="007C64C0">
      <w:pPr>
        <w:widowControl/>
        <w:snapToGrid w:val="0"/>
        <w:spacing w:line="480" w:lineRule="exact"/>
        <w:jc w:val="center"/>
      </w:pPr>
      <w:r>
        <w:rPr>
          <w:rFonts w:ascii="方正小标宋简体" w:eastAsiaTheme="minorEastAsia" w:hAnsi="宋体" w:hint="eastAsia"/>
          <w:bCs/>
          <w:kern w:val="0"/>
          <w:sz w:val="40"/>
          <w:szCs w:val="40"/>
        </w:rPr>
        <w:t xml:space="preserve"> </w:t>
      </w:r>
    </w:p>
    <w:p w:rsidR="008612CA" w:rsidRDefault="008612CA" w:rsidP="007C64C0">
      <w:pPr>
        <w:widowControl/>
        <w:spacing w:beforeLines="50" w:before="156" w:afterLines="50" w:after="156" w:line="288" w:lineRule="auto"/>
        <w:ind w:firstLineChars="150" w:firstLine="360"/>
        <w:jc w:val="left"/>
        <w:rPr>
          <w:rFonts w:ascii="黑体" w:eastAsia="黑体" w:hAnsi="宋体"/>
          <w:sz w:val="24"/>
        </w:rPr>
      </w:pPr>
    </w:p>
    <w:p w:rsidR="007C64C0" w:rsidRDefault="007C64C0" w:rsidP="008612CA">
      <w:pPr>
        <w:widowControl/>
        <w:spacing w:beforeLines="50" w:before="156" w:afterLines="50" w:after="156" w:line="288" w:lineRule="auto"/>
        <w:ind w:firstLineChars="150" w:firstLine="360"/>
        <w:jc w:val="left"/>
        <w:rPr>
          <w:rFonts w:ascii="黑体" w:eastAsia="黑体" w:hAnsi="宋体" w:hint="eastAsia"/>
          <w:sz w:val="24"/>
        </w:rPr>
      </w:pPr>
      <w:r>
        <w:rPr>
          <w:rFonts w:ascii="黑体" w:eastAsia="黑体" w:hAnsi="宋体" w:hint="eastAsia"/>
          <w:sz w:val="24"/>
        </w:rPr>
        <w:lastRenderedPageBreak/>
        <w:t>四、</w:t>
      </w:r>
      <w:r>
        <w:rPr>
          <w:rFonts w:ascii="黑体" w:eastAsia="黑体" w:hAnsi="宋体"/>
          <w:sz w:val="24"/>
        </w:rPr>
        <w:t>课程</w:t>
      </w:r>
      <w:r>
        <w:rPr>
          <w:rFonts w:ascii="黑体" w:eastAsia="黑体" w:hAnsi="宋体" w:hint="eastAsia"/>
          <w:sz w:val="24"/>
        </w:rPr>
        <w:t>目标/课程预期学习成果</w:t>
      </w:r>
      <w:bookmarkStart w:id="1" w:name="_GoBack"/>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04"/>
        <w:gridCol w:w="3175"/>
        <w:gridCol w:w="1934"/>
        <w:gridCol w:w="1533"/>
      </w:tblGrid>
      <w:tr w:rsidR="007C64C0" w:rsidTr="00B52D54">
        <w:tc>
          <w:tcPr>
            <w:tcW w:w="567" w:type="dxa"/>
          </w:tcPr>
          <w:p w:rsidR="007C64C0" w:rsidRDefault="007C64C0" w:rsidP="00B52D54">
            <w:pPr>
              <w:snapToGrid w:val="0"/>
              <w:spacing w:line="288" w:lineRule="auto"/>
              <w:jc w:val="center"/>
              <w:rPr>
                <w:b/>
                <w:color w:val="000000"/>
                <w:sz w:val="20"/>
                <w:szCs w:val="20"/>
              </w:rPr>
            </w:pPr>
            <w:r>
              <w:rPr>
                <w:rFonts w:hint="eastAsia"/>
                <w:b/>
                <w:color w:val="000000"/>
                <w:sz w:val="20"/>
                <w:szCs w:val="20"/>
              </w:rPr>
              <w:t>序号</w:t>
            </w:r>
          </w:p>
        </w:tc>
        <w:tc>
          <w:tcPr>
            <w:tcW w:w="1204" w:type="dxa"/>
          </w:tcPr>
          <w:p w:rsidR="007C64C0" w:rsidRDefault="007C64C0" w:rsidP="00B52D54">
            <w:pPr>
              <w:snapToGrid w:val="0"/>
              <w:spacing w:line="288" w:lineRule="auto"/>
              <w:jc w:val="center"/>
              <w:rPr>
                <w:b/>
                <w:color w:val="000000"/>
                <w:sz w:val="20"/>
                <w:szCs w:val="20"/>
              </w:rPr>
            </w:pPr>
            <w:r>
              <w:rPr>
                <w:rFonts w:hint="eastAsia"/>
                <w:b/>
                <w:color w:val="000000"/>
                <w:sz w:val="20"/>
                <w:szCs w:val="20"/>
              </w:rPr>
              <w:t>课程预期学习成果</w:t>
            </w:r>
          </w:p>
        </w:tc>
        <w:tc>
          <w:tcPr>
            <w:tcW w:w="3175" w:type="dxa"/>
            <w:vAlign w:val="center"/>
          </w:tcPr>
          <w:p w:rsidR="007C64C0" w:rsidRDefault="007C64C0" w:rsidP="00B52D54">
            <w:pPr>
              <w:snapToGrid w:val="0"/>
              <w:spacing w:line="288" w:lineRule="auto"/>
              <w:jc w:val="center"/>
              <w:rPr>
                <w:b/>
                <w:color w:val="000000"/>
                <w:sz w:val="20"/>
                <w:szCs w:val="20"/>
              </w:rPr>
            </w:pPr>
            <w:r>
              <w:rPr>
                <w:rFonts w:hint="eastAsia"/>
                <w:b/>
                <w:color w:val="000000"/>
                <w:sz w:val="20"/>
                <w:szCs w:val="20"/>
              </w:rPr>
              <w:t>课程目标</w:t>
            </w:r>
          </w:p>
        </w:tc>
        <w:tc>
          <w:tcPr>
            <w:tcW w:w="1934" w:type="dxa"/>
            <w:vAlign w:val="center"/>
          </w:tcPr>
          <w:p w:rsidR="007C64C0" w:rsidRDefault="007C64C0" w:rsidP="00B52D5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33" w:type="dxa"/>
            <w:vAlign w:val="center"/>
          </w:tcPr>
          <w:p w:rsidR="007C64C0" w:rsidRDefault="007C64C0" w:rsidP="00B52D54">
            <w:pPr>
              <w:snapToGrid w:val="0"/>
              <w:spacing w:line="288" w:lineRule="auto"/>
              <w:jc w:val="center"/>
              <w:rPr>
                <w:b/>
                <w:color w:val="000000"/>
                <w:sz w:val="20"/>
                <w:szCs w:val="20"/>
              </w:rPr>
            </w:pPr>
            <w:r>
              <w:rPr>
                <w:rFonts w:hint="eastAsia"/>
                <w:b/>
                <w:color w:val="000000"/>
                <w:sz w:val="20"/>
                <w:szCs w:val="20"/>
              </w:rPr>
              <w:t>评价方式</w:t>
            </w:r>
          </w:p>
        </w:tc>
      </w:tr>
      <w:tr w:rsidR="007C64C0" w:rsidTr="00B52D54">
        <w:tc>
          <w:tcPr>
            <w:tcW w:w="567" w:type="dxa"/>
          </w:tcPr>
          <w:p w:rsidR="007C64C0" w:rsidRPr="00D80E8A" w:rsidRDefault="007C64C0" w:rsidP="00B52D54">
            <w:pPr>
              <w:snapToGrid w:val="0"/>
              <w:spacing w:line="288" w:lineRule="auto"/>
              <w:jc w:val="center"/>
              <w:rPr>
                <w:rFonts w:asciiTheme="minorEastAsia" w:eastAsiaTheme="minorEastAsia" w:hAnsiTheme="minorEastAsia"/>
                <w:sz w:val="24"/>
                <w:szCs w:val="24"/>
              </w:rPr>
            </w:pPr>
            <w:r w:rsidRPr="00D80E8A">
              <w:rPr>
                <w:rFonts w:asciiTheme="minorEastAsia" w:eastAsiaTheme="minorEastAsia" w:hAnsiTheme="minorEastAsia" w:hint="eastAsia"/>
                <w:sz w:val="24"/>
                <w:szCs w:val="24"/>
              </w:rPr>
              <w:t>1</w:t>
            </w:r>
          </w:p>
        </w:tc>
        <w:tc>
          <w:tcPr>
            <w:tcW w:w="1204" w:type="dxa"/>
          </w:tcPr>
          <w:p w:rsidR="007C64C0" w:rsidRPr="00D80E8A" w:rsidRDefault="007C64C0" w:rsidP="00B52D54">
            <w:pPr>
              <w:snapToGrid w:val="0"/>
              <w:spacing w:line="288" w:lineRule="auto"/>
              <w:jc w:val="center"/>
              <w:rPr>
                <w:rFonts w:asciiTheme="minorEastAsia" w:eastAsiaTheme="minorEastAsia" w:hAnsiTheme="minorEastAsia"/>
                <w:color w:val="000000"/>
                <w:sz w:val="24"/>
                <w:szCs w:val="24"/>
              </w:rPr>
            </w:pPr>
            <w:r w:rsidRPr="00D80E8A">
              <w:rPr>
                <w:rStyle w:val="font31"/>
                <w:rFonts w:asciiTheme="minorEastAsia" w:eastAsiaTheme="minorEastAsia" w:hAnsiTheme="minorEastAsia" w:hint="default"/>
                <w:sz w:val="24"/>
                <w:szCs w:val="24"/>
              </w:rPr>
              <w:t>L035</w:t>
            </w:r>
          </w:p>
        </w:tc>
        <w:tc>
          <w:tcPr>
            <w:tcW w:w="3175" w:type="dxa"/>
          </w:tcPr>
          <w:p w:rsidR="007C64C0" w:rsidRPr="003D6ADC" w:rsidRDefault="007C64C0" w:rsidP="00B52D54">
            <w:pPr>
              <w:snapToGrid w:val="0"/>
              <w:spacing w:line="288" w:lineRule="auto"/>
              <w:rPr>
                <w:color w:val="000000"/>
                <w:sz w:val="18"/>
                <w:szCs w:val="18"/>
              </w:rPr>
            </w:pPr>
            <w:r w:rsidRPr="003D6ADC">
              <w:rPr>
                <w:rFonts w:hint="eastAsia"/>
                <w:color w:val="000000"/>
                <w:sz w:val="18"/>
                <w:szCs w:val="18"/>
              </w:rPr>
              <w:t>对文学作品进行鉴赏</w:t>
            </w:r>
          </w:p>
        </w:tc>
        <w:tc>
          <w:tcPr>
            <w:tcW w:w="1934" w:type="dxa"/>
          </w:tcPr>
          <w:p w:rsidR="007C64C0" w:rsidRPr="003D6ADC" w:rsidRDefault="007C64C0" w:rsidP="00B52D54">
            <w:pPr>
              <w:snapToGrid w:val="0"/>
              <w:spacing w:line="288" w:lineRule="auto"/>
              <w:rPr>
                <w:color w:val="000000"/>
                <w:sz w:val="18"/>
                <w:szCs w:val="18"/>
              </w:rPr>
            </w:pPr>
            <w:r w:rsidRPr="003D6ADC">
              <w:rPr>
                <w:rFonts w:hint="eastAsia"/>
                <w:color w:val="000000"/>
                <w:sz w:val="18"/>
                <w:szCs w:val="18"/>
              </w:rPr>
              <w:t>课堂讲授、</w:t>
            </w:r>
            <w:r>
              <w:rPr>
                <w:rFonts w:hint="eastAsia"/>
                <w:color w:val="000000"/>
                <w:sz w:val="18"/>
                <w:szCs w:val="18"/>
              </w:rPr>
              <w:t>练习</w:t>
            </w:r>
          </w:p>
        </w:tc>
        <w:tc>
          <w:tcPr>
            <w:tcW w:w="1533" w:type="dxa"/>
          </w:tcPr>
          <w:p w:rsidR="007C64C0" w:rsidRPr="003D6ADC" w:rsidRDefault="007C64C0" w:rsidP="00B52D54">
            <w:pPr>
              <w:snapToGrid w:val="0"/>
              <w:spacing w:line="288" w:lineRule="auto"/>
              <w:jc w:val="center"/>
              <w:rPr>
                <w:color w:val="000000"/>
                <w:sz w:val="18"/>
                <w:szCs w:val="18"/>
              </w:rPr>
            </w:pPr>
            <w:r w:rsidRPr="003D6ADC">
              <w:rPr>
                <w:rFonts w:hint="eastAsia"/>
                <w:color w:val="000000"/>
                <w:sz w:val="18"/>
                <w:szCs w:val="18"/>
              </w:rPr>
              <w:t>中外诗词赏析写作</w:t>
            </w:r>
          </w:p>
        </w:tc>
      </w:tr>
      <w:tr w:rsidR="007C64C0" w:rsidTr="00B52D54">
        <w:tc>
          <w:tcPr>
            <w:tcW w:w="567" w:type="dxa"/>
          </w:tcPr>
          <w:p w:rsidR="007C64C0" w:rsidRPr="00D80E8A" w:rsidRDefault="007C64C0" w:rsidP="00B52D54">
            <w:pPr>
              <w:snapToGrid w:val="0"/>
              <w:spacing w:line="288" w:lineRule="auto"/>
              <w:jc w:val="center"/>
              <w:rPr>
                <w:rFonts w:asciiTheme="minorEastAsia" w:eastAsiaTheme="minorEastAsia" w:hAnsiTheme="minorEastAsia"/>
                <w:sz w:val="24"/>
                <w:szCs w:val="24"/>
              </w:rPr>
            </w:pPr>
            <w:r w:rsidRPr="00D80E8A">
              <w:rPr>
                <w:rFonts w:asciiTheme="minorEastAsia" w:eastAsiaTheme="minorEastAsia" w:hAnsiTheme="minorEastAsia" w:hint="eastAsia"/>
                <w:sz w:val="24"/>
                <w:szCs w:val="24"/>
              </w:rPr>
              <w:t>2</w:t>
            </w:r>
          </w:p>
        </w:tc>
        <w:tc>
          <w:tcPr>
            <w:tcW w:w="1204" w:type="dxa"/>
          </w:tcPr>
          <w:p w:rsidR="007C64C0" w:rsidRPr="00D80E8A" w:rsidRDefault="007C64C0" w:rsidP="00B52D54">
            <w:pPr>
              <w:snapToGrid w:val="0"/>
              <w:spacing w:line="288" w:lineRule="auto"/>
              <w:jc w:val="center"/>
              <w:rPr>
                <w:rFonts w:asciiTheme="minorEastAsia" w:eastAsiaTheme="minorEastAsia" w:hAnsiTheme="minorEastAsia"/>
                <w:color w:val="000000"/>
                <w:sz w:val="24"/>
                <w:szCs w:val="24"/>
              </w:rPr>
            </w:pPr>
            <w:r w:rsidRPr="00D80E8A">
              <w:rPr>
                <w:rFonts w:asciiTheme="minorEastAsia" w:eastAsiaTheme="minorEastAsia" w:hAnsiTheme="minorEastAsia" w:cs="宋体" w:hint="eastAsia"/>
                <w:kern w:val="0"/>
                <w:sz w:val="24"/>
                <w:szCs w:val="24"/>
              </w:rPr>
              <w:t>LO711</w:t>
            </w:r>
          </w:p>
        </w:tc>
        <w:tc>
          <w:tcPr>
            <w:tcW w:w="3175" w:type="dxa"/>
          </w:tcPr>
          <w:p w:rsidR="007C64C0" w:rsidRPr="003D6ADC" w:rsidRDefault="007C64C0" w:rsidP="00B52D54">
            <w:pPr>
              <w:snapToGrid w:val="0"/>
              <w:spacing w:line="288" w:lineRule="auto"/>
              <w:rPr>
                <w:color w:val="000000"/>
                <w:sz w:val="18"/>
                <w:szCs w:val="18"/>
              </w:rPr>
            </w:pPr>
            <w:r w:rsidRPr="003D6ADC">
              <w:rPr>
                <w:rFonts w:hint="eastAsia"/>
                <w:color w:val="000000"/>
                <w:sz w:val="18"/>
                <w:szCs w:val="18"/>
              </w:rPr>
              <w:t>阅读中国文学名著，了解祖国的优秀传统文学文化，构建爱党爱国的理想信念。</w:t>
            </w:r>
          </w:p>
        </w:tc>
        <w:tc>
          <w:tcPr>
            <w:tcW w:w="1934" w:type="dxa"/>
          </w:tcPr>
          <w:p w:rsidR="007C64C0" w:rsidRPr="003D6ADC" w:rsidRDefault="007C64C0" w:rsidP="00B52D54">
            <w:pPr>
              <w:snapToGrid w:val="0"/>
              <w:spacing w:line="288" w:lineRule="auto"/>
              <w:rPr>
                <w:color w:val="000000"/>
                <w:sz w:val="18"/>
                <w:szCs w:val="18"/>
              </w:rPr>
            </w:pPr>
            <w:r w:rsidRPr="003D6ADC">
              <w:rPr>
                <w:rFonts w:hint="eastAsia"/>
                <w:color w:val="000000"/>
                <w:sz w:val="18"/>
                <w:szCs w:val="18"/>
              </w:rPr>
              <w:t>学生课外阅读、课堂讨论</w:t>
            </w:r>
            <w:r>
              <w:rPr>
                <w:rFonts w:hint="eastAsia"/>
                <w:color w:val="000000"/>
                <w:sz w:val="18"/>
                <w:szCs w:val="18"/>
              </w:rPr>
              <w:t>、练习</w:t>
            </w:r>
          </w:p>
        </w:tc>
        <w:tc>
          <w:tcPr>
            <w:tcW w:w="1533" w:type="dxa"/>
          </w:tcPr>
          <w:p w:rsidR="007C64C0" w:rsidRPr="003D6ADC" w:rsidRDefault="007C64C0" w:rsidP="00B52D54">
            <w:pPr>
              <w:snapToGrid w:val="0"/>
              <w:spacing w:line="288" w:lineRule="auto"/>
              <w:jc w:val="center"/>
              <w:rPr>
                <w:color w:val="000000"/>
                <w:sz w:val="18"/>
                <w:szCs w:val="18"/>
              </w:rPr>
            </w:pPr>
            <w:r>
              <w:rPr>
                <w:rFonts w:hint="eastAsia"/>
                <w:color w:val="000000"/>
                <w:sz w:val="18"/>
                <w:szCs w:val="18"/>
              </w:rPr>
              <w:t>小组</w:t>
            </w:r>
            <w:r w:rsidRPr="003D6ADC">
              <w:rPr>
                <w:rFonts w:hint="eastAsia"/>
                <w:color w:val="000000"/>
                <w:sz w:val="18"/>
                <w:szCs w:val="18"/>
              </w:rPr>
              <w:t>读书报告</w:t>
            </w:r>
          </w:p>
        </w:tc>
      </w:tr>
      <w:tr w:rsidR="007C64C0" w:rsidTr="00B52D54">
        <w:tc>
          <w:tcPr>
            <w:tcW w:w="567" w:type="dxa"/>
          </w:tcPr>
          <w:p w:rsidR="007C64C0" w:rsidRPr="00D80E8A" w:rsidRDefault="007C64C0" w:rsidP="00B52D54">
            <w:pPr>
              <w:tabs>
                <w:tab w:val="center" w:pos="159"/>
              </w:tabs>
              <w:snapToGrid w:val="0"/>
              <w:spacing w:line="288" w:lineRule="auto"/>
              <w:jc w:val="center"/>
              <w:rPr>
                <w:rFonts w:asciiTheme="minorEastAsia" w:eastAsiaTheme="minorEastAsia" w:hAnsiTheme="minorEastAsia"/>
                <w:sz w:val="24"/>
                <w:szCs w:val="24"/>
              </w:rPr>
            </w:pPr>
            <w:r w:rsidRPr="00D80E8A">
              <w:rPr>
                <w:rFonts w:asciiTheme="minorEastAsia" w:eastAsiaTheme="minorEastAsia" w:hAnsiTheme="minorEastAsia" w:hint="eastAsia"/>
                <w:sz w:val="24"/>
                <w:szCs w:val="24"/>
              </w:rPr>
              <w:t>3</w:t>
            </w:r>
          </w:p>
        </w:tc>
        <w:tc>
          <w:tcPr>
            <w:tcW w:w="1204" w:type="dxa"/>
          </w:tcPr>
          <w:p w:rsidR="007C64C0" w:rsidRPr="00D80E8A" w:rsidRDefault="007C64C0" w:rsidP="00B52D54">
            <w:pPr>
              <w:snapToGrid w:val="0"/>
              <w:spacing w:line="288" w:lineRule="auto"/>
              <w:jc w:val="center"/>
              <w:rPr>
                <w:rFonts w:asciiTheme="minorEastAsia" w:eastAsiaTheme="minorEastAsia" w:hAnsiTheme="minorEastAsia"/>
                <w:color w:val="000000"/>
                <w:sz w:val="24"/>
                <w:szCs w:val="24"/>
              </w:rPr>
            </w:pPr>
            <w:r w:rsidRPr="00D80E8A">
              <w:rPr>
                <w:rFonts w:asciiTheme="minorEastAsia" w:eastAsiaTheme="minorEastAsia" w:hAnsiTheme="minorEastAsia" w:cs="宋体" w:hint="eastAsia"/>
                <w:kern w:val="0"/>
                <w:sz w:val="24"/>
                <w:szCs w:val="24"/>
              </w:rPr>
              <w:t>L0812</w:t>
            </w:r>
          </w:p>
        </w:tc>
        <w:tc>
          <w:tcPr>
            <w:tcW w:w="3175" w:type="dxa"/>
          </w:tcPr>
          <w:p w:rsidR="007C64C0" w:rsidRPr="003D6ADC" w:rsidRDefault="007C64C0" w:rsidP="00B52D54">
            <w:pPr>
              <w:snapToGrid w:val="0"/>
              <w:spacing w:line="288" w:lineRule="auto"/>
              <w:rPr>
                <w:color w:val="000000"/>
                <w:sz w:val="18"/>
                <w:szCs w:val="18"/>
              </w:rPr>
            </w:pPr>
            <w:r w:rsidRPr="003D6ADC">
              <w:rPr>
                <w:rFonts w:hint="eastAsia"/>
                <w:color w:val="000000"/>
                <w:sz w:val="18"/>
                <w:szCs w:val="18"/>
              </w:rPr>
              <w:t>阅读外国文学名著，理解其他国家的历史文化</w:t>
            </w:r>
          </w:p>
        </w:tc>
        <w:tc>
          <w:tcPr>
            <w:tcW w:w="1934" w:type="dxa"/>
          </w:tcPr>
          <w:p w:rsidR="007C64C0" w:rsidRPr="003D6ADC" w:rsidRDefault="007C64C0" w:rsidP="00B52D54">
            <w:pPr>
              <w:snapToGrid w:val="0"/>
              <w:spacing w:line="288" w:lineRule="auto"/>
              <w:rPr>
                <w:color w:val="000000"/>
                <w:sz w:val="18"/>
                <w:szCs w:val="18"/>
              </w:rPr>
            </w:pPr>
            <w:r w:rsidRPr="003D6ADC">
              <w:rPr>
                <w:rFonts w:hint="eastAsia"/>
                <w:color w:val="000000"/>
                <w:sz w:val="18"/>
                <w:szCs w:val="18"/>
              </w:rPr>
              <w:t>学生课外阅读、课堂讨论</w:t>
            </w:r>
          </w:p>
        </w:tc>
        <w:tc>
          <w:tcPr>
            <w:tcW w:w="1533" w:type="dxa"/>
          </w:tcPr>
          <w:p w:rsidR="007C64C0" w:rsidRPr="003D6ADC" w:rsidRDefault="007C64C0" w:rsidP="00B52D54">
            <w:pPr>
              <w:snapToGrid w:val="0"/>
              <w:spacing w:line="288" w:lineRule="auto"/>
              <w:jc w:val="center"/>
              <w:rPr>
                <w:color w:val="000000"/>
                <w:sz w:val="18"/>
                <w:szCs w:val="18"/>
              </w:rPr>
            </w:pPr>
            <w:r w:rsidRPr="003D6ADC">
              <w:rPr>
                <w:rFonts w:hint="eastAsia"/>
                <w:color w:val="000000"/>
                <w:sz w:val="18"/>
                <w:szCs w:val="18"/>
              </w:rPr>
              <w:t>小组读书报告</w:t>
            </w:r>
          </w:p>
        </w:tc>
      </w:tr>
      <w:tr w:rsidR="007C64C0" w:rsidTr="00B52D54">
        <w:tc>
          <w:tcPr>
            <w:tcW w:w="567" w:type="dxa"/>
          </w:tcPr>
          <w:p w:rsidR="007C64C0" w:rsidRPr="00D80E8A" w:rsidRDefault="007C64C0" w:rsidP="00B52D54">
            <w:pPr>
              <w:tabs>
                <w:tab w:val="center" w:pos="159"/>
              </w:tabs>
              <w:snapToGrid w:val="0"/>
              <w:spacing w:line="288" w:lineRule="auto"/>
              <w:jc w:val="center"/>
              <w:rPr>
                <w:rFonts w:asciiTheme="minorEastAsia" w:eastAsiaTheme="minorEastAsia" w:hAnsiTheme="minorEastAsia"/>
                <w:sz w:val="24"/>
                <w:szCs w:val="24"/>
              </w:rPr>
            </w:pPr>
            <w:r w:rsidRPr="00D80E8A">
              <w:rPr>
                <w:rFonts w:asciiTheme="minorEastAsia" w:eastAsiaTheme="minorEastAsia" w:hAnsiTheme="minorEastAsia" w:hint="eastAsia"/>
                <w:sz w:val="24"/>
                <w:szCs w:val="24"/>
              </w:rPr>
              <w:t>4</w:t>
            </w:r>
          </w:p>
        </w:tc>
        <w:tc>
          <w:tcPr>
            <w:tcW w:w="1204" w:type="dxa"/>
            <w:vAlign w:val="center"/>
          </w:tcPr>
          <w:p w:rsidR="007C64C0" w:rsidRPr="00D80E8A" w:rsidRDefault="007C64C0" w:rsidP="00B52D54">
            <w:pPr>
              <w:widowControl/>
              <w:adjustRightInd w:val="0"/>
              <w:snapToGrid w:val="0"/>
              <w:jc w:val="center"/>
              <w:textAlignment w:val="center"/>
              <w:rPr>
                <w:rFonts w:asciiTheme="minorEastAsia" w:eastAsiaTheme="minorEastAsia" w:hAnsiTheme="minorEastAsia" w:cs="宋体"/>
                <w:sz w:val="24"/>
                <w:szCs w:val="24"/>
              </w:rPr>
            </w:pPr>
            <w:r w:rsidRPr="00D80E8A">
              <w:rPr>
                <w:rFonts w:asciiTheme="minorEastAsia" w:eastAsiaTheme="minorEastAsia" w:hAnsiTheme="minorEastAsia" w:cs="宋体" w:hint="eastAsia"/>
                <w:kern w:val="0"/>
                <w:sz w:val="24"/>
                <w:szCs w:val="24"/>
              </w:rPr>
              <w:t>LO611</w:t>
            </w:r>
          </w:p>
        </w:tc>
        <w:tc>
          <w:tcPr>
            <w:tcW w:w="3175" w:type="dxa"/>
            <w:vAlign w:val="center"/>
          </w:tcPr>
          <w:p w:rsidR="007C64C0" w:rsidRPr="003D6ADC" w:rsidRDefault="007C64C0" w:rsidP="00B52D54">
            <w:pPr>
              <w:widowControl/>
              <w:adjustRightInd w:val="0"/>
              <w:snapToGrid w:val="0"/>
              <w:jc w:val="left"/>
              <w:textAlignment w:val="center"/>
              <w:rPr>
                <w:rFonts w:ascii="宋体" w:hAnsi="宋体" w:cs="宋体"/>
                <w:sz w:val="18"/>
                <w:szCs w:val="18"/>
              </w:rPr>
            </w:pPr>
            <w:r w:rsidRPr="003D6ADC">
              <w:rPr>
                <w:rFonts w:ascii="宋体" w:hAnsi="宋体" w:cs="宋体" w:hint="eastAsia"/>
                <w:kern w:val="0"/>
                <w:sz w:val="18"/>
                <w:szCs w:val="18"/>
              </w:rPr>
              <w:t>能够根据需要进行专业文献检索。</w:t>
            </w:r>
          </w:p>
        </w:tc>
        <w:tc>
          <w:tcPr>
            <w:tcW w:w="1934" w:type="dxa"/>
            <w:vAlign w:val="center"/>
          </w:tcPr>
          <w:p w:rsidR="007C64C0" w:rsidRPr="003D6ADC" w:rsidRDefault="007C64C0" w:rsidP="00B52D54">
            <w:pPr>
              <w:widowControl/>
              <w:adjustRightInd w:val="0"/>
              <w:snapToGrid w:val="0"/>
              <w:jc w:val="left"/>
              <w:textAlignment w:val="center"/>
              <w:rPr>
                <w:rFonts w:ascii="宋体" w:hAnsi="宋体" w:cs="宋体"/>
                <w:kern w:val="0"/>
                <w:sz w:val="18"/>
                <w:szCs w:val="18"/>
              </w:rPr>
            </w:pPr>
            <w:r w:rsidRPr="003D6ADC">
              <w:rPr>
                <w:rFonts w:ascii="宋体" w:hAnsi="宋体" w:cs="宋体" w:hint="eastAsia"/>
                <w:kern w:val="0"/>
                <w:sz w:val="18"/>
                <w:szCs w:val="18"/>
              </w:rPr>
              <w:t>课堂讲授、学生练习</w:t>
            </w:r>
          </w:p>
        </w:tc>
        <w:tc>
          <w:tcPr>
            <w:tcW w:w="1533" w:type="dxa"/>
          </w:tcPr>
          <w:p w:rsidR="007C64C0" w:rsidRPr="003D6ADC" w:rsidRDefault="007C64C0" w:rsidP="00B52D54">
            <w:pPr>
              <w:snapToGrid w:val="0"/>
              <w:spacing w:line="288" w:lineRule="auto"/>
              <w:jc w:val="center"/>
              <w:rPr>
                <w:color w:val="000000"/>
                <w:sz w:val="18"/>
                <w:szCs w:val="18"/>
              </w:rPr>
            </w:pPr>
            <w:r w:rsidRPr="003D6ADC">
              <w:rPr>
                <w:rFonts w:hint="eastAsia"/>
                <w:color w:val="000000"/>
                <w:sz w:val="18"/>
                <w:szCs w:val="18"/>
              </w:rPr>
              <w:t>文献综述的写作</w:t>
            </w:r>
          </w:p>
        </w:tc>
      </w:tr>
    </w:tbl>
    <w:p w:rsidR="007C64C0" w:rsidRDefault="007C64C0" w:rsidP="007C64C0">
      <w:pPr>
        <w:spacing w:line="360" w:lineRule="auto"/>
        <w:ind w:firstLineChars="250" w:firstLine="500"/>
        <w:rPr>
          <w:sz w:val="20"/>
          <w:szCs w:val="20"/>
        </w:rPr>
      </w:pPr>
    </w:p>
    <w:p w:rsidR="007C64C0" w:rsidRDefault="007C64C0" w:rsidP="007C64C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课程内容</w:t>
      </w:r>
    </w:p>
    <w:p w:rsidR="007C64C0" w:rsidRDefault="004F1BBB" w:rsidP="007C64C0">
      <w:pPr>
        <w:widowControl/>
        <w:adjustRightInd w:val="0"/>
        <w:snapToGrid w:val="0"/>
        <w:spacing w:beforeLines="50" w:before="156" w:afterLines="50" w:after="156" w:line="288" w:lineRule="auto"/>
        <w:ind w:firstLineChars="150" w:firstLine="315"/>
        <w:jc w:val="left"/>
        <w:rPr>
          <w:rFonts w:asciiTheme="minorEastAsia" w:eastAsiaTheme="minorEastAsia" w:hAnsiTheme="minorEastAsia"/>
          <w:szCs w:val="21"/>
        </w:rPr>
      </w:pPr>
      <w:r w:rsidRPr="00AB7107">
        <w:rPr>
          <w:rFonts w:asciiTheme="minorEastAsia" w:eastAsiaTheme="minorEastAsia" w:hAnsiTheme="minorEastAsia" w:hint="eastAsia"/>
          <w:color w:val="000000"/>
          <w:szCs w:val="21"/>
        </w:rPr>
        <w:t>总课时32课时，理论课时32课时。</w:t>
      </w:r>
    </w:p>
    <w:tbl>
      <w:tblPr>
        <w:tblStyle w:val="a8"/>
        <w:tblW w:w="0" w:type="auto"/>
        <w:tblLook w:val="04A0" w:firstRow="1" w:lastRow="0" w:firstColumn="1" w:lastColumn="0" w:noHBand="0" w:noVBand="1"/>
      </w:tblPr>
      <w:tblGrid>
        <w:gridCol w:w="675"/>
        <w:gridCol w:w="567"/>
        <w:gridCol w:w="3119"/>
        <w:gridCol w:w="1276"/>
        <w:gridCol w:w="1417"/>
        <w:gridCol w:w="851"/>
        <w:gridCol w:w="617"/>
      </w:tblGrid>
      <w:tr w:rsidR="007C64C0" w:rsidTr="00B52D54">
        <w:tc>
          <w:tcPr>
            <w:tcW w:w="675" w:type="dxa"/>
          </w:tcPr>
          <w:p w:rsidR="007C64C0"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Cs w:val="21"/>
              </w:rPr>
            </w:pPr>
          </w:p>
        </w:tc>
        <w:tc>
          <w:tcPr>
            <w:tcW w:w="567" w:type="dxa"/>
          </w:tcPr>
          <w:p w:rsidR="007C64C0" w:rsidRPr="000A0660" w:rsidRDefault="007C64C0" w:rsidP="007C64C0">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单元</w:t>
            </w:r>
          </w:p>
        </w:tc>
        <w:tc>
          <w:tcPr>
            <w:tcW w:w="3119" w:type="dxa"/>
            <w:vAlign w:val="center"/>
          </w:tcPr>
          <w:p w:rsidR="007C64C0" w:rsidRPr="000A0660" w:rsidRDefault="007C64C0" w:rsidP="007C64C0">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知识点</w:t>
            </w:r>
          </w:p>
        </w:tc>
        <w:tc>
          <w:tcPr>
            <w:tcW w:w="1276" w:type="dxa"/>
            <w:vAlign w:val="center"/>
          </w:tcPr>
          <w:p w:rsidR="007C64C0" w:rsidRPr="000A0660" w:rsidRDefault="007C64C0" w:rsidP="007C64C0">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能力要求</w:t>
            </w:r>
          </w:p>
        </w:tc>
        <w:tc>
          <w:tcPr>
            <w:tcW w:w="1417" w:type="dxa"/>
            <w:vAlign w:val="center"/>
          </w:tcPr>
          <w:p w:rsidR="007C64C0" w:rsidRPr="000A0660" w:rsidRDefault="007C64C0" w:rsidP="007C64C0">
            <w:pPr>
              <w:widowControl/>
              <w:spacing w:beforeLines="50" w:before="156" w:afterLines="50" w:after="156"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教学重点</w:t>
            </w:r>
          </w:p>
        </w:tc>
        <w:tc>
          <w:tcPr>
            <w:tcW w:w="851" w:type="dxa"/>
          </w:tcPr>
          <w:p w:rsidR="007C64C0" w:rsidRPr="000A0660" w:rsidRDefault="007C64C0" w:rsidP="007C64C0">
            <w:pPr>
              <w:widowControl/>
              <w:spacing w:beforeLines="50" w:before="156" w:afterLines="50" w:after="156"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教学难点</w:t>
            </w:r>
          </w:p>
        </w:tc>
        <w:tc>
          <w:tcPr>
            <w:tcW w:w="617" w:type="dxa"/>
            <w:vAlign w:val="center"/>
          </w:tcPr>
          <w:p w:rsidR="007C64C0" w:rsidRPr="000A0660" w:rsidRDefault="007C64C0" w:rsidP="007C64C0">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理论课时</w:t>
            </w:r>
          </w:p>
        </w:tc>
      </w:tr>
      <w:tr w:rsidR="007C64C0" w:rsidTr="00B52D54">
        <w:tc>
          <w:tcPr>
            <w:tcW w:w="675"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1</w:t>
            </w:r>
          </w:p>
        </w:tc>
        <w:tc>
          <w:tcPr>
            <w:tcW w:w="56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先秦</w:t>
            </w:r>
            <w:r>
              <w:rPr>
                <w:rFonts w:asciiTheme="minorEastAsia" w:eastAsiaTheme="minorEastAsia" w:hAnsiTheme="minorEastAsia" w:hint="eastAsia"/>
                <w:sz w:val="18"/>
                <w:szCs w:val="18"/>
              </w:rPr>
              <w:t>两汉魏</w:t>
            </w:r>
            <w:proofErr w:type="gramStart"/>
            <w:r>
              <w:rPr>
                <w:rFonts w:asciiTheme="minorEastAsia" w:eastAsiaTheme="minorEastAsia" w:hAnsiTheme="minorEastAsia" w:hint="eastAsia"/>
                <w:sz w:val="18"/>
                <w:szCs w:val="18"/>
              </w:rPr>
              <w:t>晋</w:t>
            </w:r>
            <w:r w:rsidRPr="00501AB3">
              <w:rPr>
                <w:rFonts w:asciiTheme="minorEastAsia" w:eastAsiaTheme="minorEastAsia" w:hAnsiTheme="minorEastAsia" w:hint="eastAsia"/>
                <w:sz w:val="18"/>
                <w:szCs w:val="18"/>
              </w:rPr>
              <w:t>文学</w:t>
            </w:r>
            <w:proofErr w:type="gramEnd"/>
          </w:p>
        </w:tc>
        <w:tc>
          <w:tcPr>
            <w:tcW w:w="3119" w:type="dxa"/>
          </w:tcPr>
          <w:p w:rsidR="007C64C0" w:rsidRPr="00501AB3" w:rsidRDefault="007C64C0" w:rsidP="007C64C0">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《诗经》篇数（305篇）、内容分类（风、雅、颂）和艺术表现手法分类（赋、比、兴）。</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《诗经》的艺术表现手法分类（赋、比、兴）的含义。</w:t>
            </w:r>
            <w:r w:rsidRPr="00501AB3">
              <w:rPr>
                <w:rFonts w:asciiTheme="minorEastAsia" w:eastAsiaTheme="minorEastAsia" w:hAnsiTheme="minorEastAsia" w:hint="eastAsia"/>
                <w:bCs/>
                <w:sz w:val="18"/>
                <w:szCs w:val="18"/>
              </w:rPr>
              <w:t>运用</w:t>
            </w:r>
            <w:r w:rsidRPr="00501AB3">
              <w:rPr>
                <w:rFonts w:asciiTheme="minorEastAsia" w:eastAsiaTheme="minorEastAsia" w:hAnsiTheme="minorEastAsia" w:hint="eastAsia"/>
                <w:sz w:val="18"/>
                <w:szCs w:val="18"/>
              </w:rPr>
              <w:t>（赋、比、兴）艺术表现手法，</w:t>
            </w:r>
            <w:r w:rsidRPr="00501AB3">
              <w:rPr>
                <w:rFonts w:asciiTheme="minorEastAsia" w:eastAsiaTheme="minorEastAsia" w:hAnsiTheme="minorEastAsia" w:hint="eastAsia"/>
                <w:bCs/>
                <w:sz w:val="18"/>
                <w:szCs w:val="18"/>
              </w:rPr>
              <w:t>综合</w:t>
            </w:r>
            <w:r w:rsidRPr="00501AB3">
              <w:rPr>
                <w:rFonts w:asciiTheme="minorEastAsia" w:eastAsiaTheme="minorEastAsia" w:hAnsiTheme="minorEastAsia" w:hint="eastAsia"/>
                <w:sz w:val="18"/>
                <w:szCs w:val="18"/>
              </w:rPr>
              <w:t>时代背景，</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《诗经》中的诗歌文本内容，并对所分析的诗歌的主题思想和艺术特色及其影响给予比较入情入理的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先秦诸子散文的作者、内容</w:t>
            </w:r>
            <w:r>
              <w:rPr>
                <w:rFonts w:asciiTheme="minorEastAsia" w:eastAsiaTheme="minorEastAsia" w:hAnsiTheme="minorEastAsia" w:hint="eastAsia"/>
                <w:sz w:val="18"/>
                <w:szCs w:val="18"/>
              </w:rPr>
              <w:t>，理解其</w:t>
            </w:r>
            <w:r w:rsidRPr="00501AB3">
              <w:rPr>
                <w:rFonts w:asciiTheme="minorEastAsia" w:eastAsiaTheme="minorEastAsia" w:hAnsiTheme="minorEastAsia" w:hint="eastAsia"/>
                <w:sz w:val="18"/>
                <w:szCs w:val="18"/>
              </w:rPr>
              <w:t>艺术风格</w:t>
            </w:r>
            <w:r>
              <w:rPr>
                <w:rFonts w:asciiTheme="minorEastAsia" w:eastAsiaTheme="minorEastAsia" w:hAnsiTheme="minorEastAsia" w:hint="eastAsia"/>
                <w:sz w:val="18"/>
                <w:szCs w:val="18"/>
              </w:rPr>
              <w:t>。</w:t>
            </w:r>
            <w:r w:rsidRPr="00501AB3">
              <w:rPr>
                <w:rFonts w:asciiTheme="minorEastAsia" w:eastAsiaTheme="minorEastAsia" w:hAnsiTheme="minorEastAsia" w:hint="eastAsia"/>
                <w:sz w:val="18"/>
                <w:szCs w:val="18"/>
              </w:rPr>
              <w:t>知道《世说新语》的内容，理解其艺术特色。</w:t>
            </w:r>
          </w:p>
        </w:tc>
        <w:tc>
          <w:tcPr>
            <w:tcW w:w="1276"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了解先秦文学的概况，理解《诗经》</w:t>
            </w:r>
            <w:r w:rsidRPr="00501AB3">
              <w:rPr>
                <w:rFonts w:asciiTheme="minorEastAsia" w:eastAsiaTheme="minorEastAsia" w:hAnsiTheme="minorEastAsia" w:hint="eastAsia"/>
                <w:sz w:val="18"/>
                <w:szCs w:val="18"/>
              </w:rPr>
              <w:t>赋、比、兴</w:t>
            </w:r>
            <w:r>
              <w:rPr>
                <w:rFonts w:asciiTheme="minorEastAsia" w:eastAsiaTheme="minorEastAsia" w:hAnsiTheme="minorEastAsia" w:hint="eastAsia"/>
                <w:sz w:val="18"/>
                <w:szCs w:val="18"/>
              </w:rPr>
              <w:t>的艺术手法</w:t>
            </w:r>
          </w:p>
        </w:tc>
        <w:tc>
          <w:tcPr>
            <w:tcW w:w="14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《诗经》《世说新语》的艺术特色；《楚辞》的主题思想及艺术特色</w:t>
            </w:r>
          </w:p>
        </w:tc>
        <w:tc>
          <w:tcPr>
            <w:tcW w:w="851"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《诗经》、先秦诸子散文的艺术手法</w:t>
            </w:r>
          </w:p>
        </w:tc>
        <w:tc>
          <w:tcPr>
            <w:tcW w:w="6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7C64C0" w:rsidTr="00B52D54">
        <w:tc>
          <w:tcPr>
            <w:tcW w:w="675"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2</w:t>
            </w:r>
          </w:p>
        </w:tc>
        <w:tc>
          <w:tcPr>
            <w:tcW w:w="56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唐代文学</w:t>
            </w:r>
          </w:p>
        </w:tc>
        <w:tc>
          <w:tcPr>
            <w:tcW w:w="3119" w:type="dxa"/>
          </w:tcPr>
          <w:p w:rsidR="007C64C0" w:rsidRPr="00501AB3" w:rsidRDefault="007C64C0" w:rsidP="007C64C0">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唐代诗歌分期（初唐、盛唐和晚唐）、风格流派（浪漫主义风格、现实主义风格、山水田园风格、军旅边塞风格等）、代表诗人（陈子昂、李白、杜甫、白居易、李商隐、王维、孟浩然、岑参等）及其生平和作品情况。</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唐代诗歌的艺术表现手法。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唐代诗歌文本内容，并对所分析的诗歌的主题思想和艺术特色及其影响给予比较入情入理的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分析诗歌的意象与意境 </w:t>
            </w:r>
          </w:p>
        </w:tc>
        <w:tc>
          <w:tcPr>
            <w:tcW w:w="14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李白、杜甫等著名诗人作品的艺术特色</w:t>
            </w:r>
          </w:p>
        </w:tc>
        <w:tc>
          <w:tcPr>
            <w:tcW w:w="851"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结合作者生平分析诗歌</w:t>
            </w:r>
          </w:p>
        </w:tc>
        <w:tc>
          <w:tcPr>
            <w:tcW w:w="6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7C64C0" w:rsidTr="00B52D54">
        <w:tc>
          <w:tcPr>
            <w:tcW w:w="675"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lastRenderedPageBreak/>
              <w:t>3</w:t>
            </w:r>
          </w:p>
        </w:tc>
        <w:tc>
          <w:tcPr>
            <w:tcW w:w="56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宋代文学</w:t>
            </w:r>
          </w:p>
        </w:tc>
        <w:tc>
          <w:tcPr>
            <w:tcW w:w="3119" w:type="dxa"/>
          </w:tcPr>
          <w:p w:rsidR="007C64C0" w:rsidRPr="00501AB3" w:rsidRDefault="007C64C0" w:rsidP="007C64C0">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宋词的风格流派（豪放派和婉约派）、代表诗人（苏轼、辛弃疾和柳永、李清照）及其生平和作品情况。</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宋词的艺术表现手法。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宋词文本内容，并对所分析的</w:t>
            </w:r>
            <w:proofErr w:type="gramStart"/>
            <w:r w:rsidRPr="00501AB3">
              <w:rPr>
                <w:rFonts w:asciiTheme="minorEastAsia" w:eastAsiaTheme="minorEastAsia" w:hAnsiTheme="minorEastAsia" w:hint="eastAsia"/>
                <w:sz w:val="18"/>
                <w:szCs w:val="18"/>
              </w:rPr>
              <w:t>词作品</w:t>
            </w:r>
            <w:proofErr w:type="gramEnd"/>
            <w:r w:rsidRPr="00501AB3">
              <w:rPr>
                <w:rFonts w:asciiTheme="minorEastAsia" w:eastAsiaTheme="minorEastAsia" w:hAnsiTheme="minorEastAsia" w:hint="eastAsia"/>
                <w:sz w:val="18"/>
                <w:szCs w:val="18"/>
              </w:rPr>
              <w:t>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鉴赏词的境界</w:t>
            </w:r>
          </w:p>
        </w:tc>
        <w:tc>
          <w:tcPr>
            <w:tcW w:w="14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宋词的流派及其特色</w:t>
            </w:r>
          </w:p>
        </w:tc>
        <w:tc>
          <w:tcPr>
            <w:tcW w:w="851"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苏轼、辛弃疾、李清照</w:t>
            </w:r>
            <w:r>
              <w:rPr>
                <w:rFonts w:asciiTheme="minorEastAsia" w:eastAsiaTheme="minorEastAsia" w:hAnsiTheme="minorEastAsia" w:hint="eastAsia"/>
                <w:sz w:val="18"/>
                <w:szCs w:val="18"/>
              </w:rPr>
              <w:t>等</w:t>
            </w:r>
            <w:r w:rsidRPr="00501AB3">
              <w:rPr>
                <w:rFonts w:asciiTheme="minorEastAsia" w:eastAsiaTheme="minorEastAsia" w:hAnsiTheme="minorEastAsia" w:hint="eastAsia"/>
                <w:sz w:val="18"/>
                <w:szCs w:val="18"/>
              </w:rPr>
              <w:t>词的艺术特色</w:t>
            </w:r>
          </w:p>
        </w:tc>
        <w:tc>
          <w:tcPr>
            <w:tcW w:w="6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7C64C0" w:rsidTr="00B52D54">
        <w:tc>
          <w:tcPr>
            <w:tcW w:w="675"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c>
          <w:tcPr>
            <w:tcW w:w="56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元明戏曲</w:t>
            </w:r>
          </w:p>
        </w:tc>
        <w:tc>
          <w:tcPr>
            <w:tcW w:w="3119" w:type="dxa"/>
          </w:tcPr>
          <w:p w:rsidR="007C64C0" w:rsidRPr="00501AB3" w:rsidRDefault="007C64C0" w:rsidP="007C64C0">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了解中国古代戏曲的发展简史、著名戏剧作家（关汉卿、汤显祖、王实甫等）及其生平和代表作品（《窦娥冤》、《西厢记》、《牡丹亭》等；</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时代背景和作者生平经历，分析这些作品文本内容，并对所分析的作品的主题思想和艺术特色及其影响给予比较入情入理的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鉴赏戏曲的戏剧效果</w:t>
            </w:r>
          </w:p>
        </w:tc>
        <w:tc>
          <w:tcPr>
            <w:tcW w:w="14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中国古典戏曲的发展历史及其代表作品</w:t>
            </w:r>
          </w:p>
        </w:tc>
        <w:tc>
          <w:tcPr>
            <w:tcW w:w="851"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古典戏曲的表现形式</w:t>
            </w:r>
          </w:p>
        </w:tc>
        <w:tc>
          <w:tcPr>
            <w:tcW w:w="6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2</w:t>
            </w:r>
          </w:p>
        </w:tc>
      </w:tr>
      <w:tr w:rsidR="007C64C0" w:rsidTr="00B52D54">
        <w:tc>
          <w:tcPr>
            <w:tcW w:w="675"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5</w:t>
            </w:r>
          </w:p>
        </w:tc>
        <w:tc>
          <w:tcPr>
            <w:tcW w:w="56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明清小说</w:t>
            </w:r>
          </w:p>
        </w:tc>
        <w:tc>
          <w:tcPr>
            <w:tcW w:w="3119" w:type="dxa"/>
          </w:tcPr>
          <w:p w:rsidR="007C64C0" w:rsidRPr="00501AB3" w:rsidRDefault="007C64C0" w:rsidP="007C64C0">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中国古代小说的发展简史、四大名著的作者（罗贯中、施耐庵、吴承恩和曹雪芹）及其代表作品（《三国演义》、《水浒传》、《西游记》和《红楼梦》。</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鉴赏小说的写人艺术</w:t>
            </w:r>
          </w:p>
        </w:tc>
        <w:tc>
          <w:tcPr>
            <w:tcW w:w="14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中国古代小说的发展史及四大名著的内容思想</w:t>
            </w:r>
          </w:p>
        </w:tc>
        <w:tc>
          <w:tcPr>
            <w:tcW w:w="851"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各个小说的艺术特色</w:t>
            </w:r>
          </w:p>
        </w:tc>
        <w:tc>
          <w:tcPr>
            <w:tcW w:w="6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7C64C0" w:rsidTr="00B52D54">
        <w:tc>
          <w:tcPr>
            <w:tcW w:w="675"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6</w:t>
            </w:r>
          </w:p>
        </w:tc>
        <w:tc>
          <w:tcPr>
            <w:tcW w:w="56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sidRPr="00501AB3">
              <w:rPr>
                <w:rFonts w:asciiTheme="minorEastAsia" w:eastAsiaTheme="minorEastAsia" w:hAnsiTheme="minorEastAsia" w:hint="eastAsia"/>
                <w:sz w:val="18"/>
                <w:szCs w:val="18"/>
              </w:rPr>
              <w:t>现代文学</w:t>
            </w:r>
          </w:p>
        </w:tc>
        <w:tc>
          <w:tcPr>
            <w:tcW w:w="3119" w:type="dxa"/>
          </w:tcPr>
          <w:p w:rsidR="007C64C0" w:rsidRPr="00501AB3" w:rsidRDefault="007C64C0" w:rsidP="007C64C0">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中国近现代小说的发展简况、鲁迅、茅盾、老舍、巴金等著名文学家及其代表作品（《阿Q正传》、《子夜》、《四世同堂》和《家》等；能熟读这些代表作品的经典片段。</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理解现代文学对古典文学的继承与发展</w:t>
            </w:r>
          </w:p>
        </w:tc>
        <w:tc>
          <w:tcPr>
            <w:tcW w:w="14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中国近代小说概况及其代表作品的内容思想</w:t>
            </w:r>
          </w:p>
        </w:tc>
        <w:tc>
          <w:tcPr>
            <w:tcW w:w="851"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鲁迅、老舍等小说艺术特色的分析</w:t>
            </w:r>
          </w:p>
        </w:tc>
        <w:tc>
          <w:tcPr>
            <w:tcW w:w="6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7C64C0" w:rsidTr="00B52D54">
        <w:tc>
          <w:tcPr>
            <w:tcW w:w="675"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56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sidRPr="00501AB3">
              <w:rPr>
                <w:rFonts w:asciiTheme="minorEastAsia" w:eastAsiaTheme="minorEastAsia" w:hAnsiTheme="minorEastAsia" w:hint="eastAsia"/>
                <w:sz w:val="18"/>
                <w:szCs w:val="18"/>
              </w:rPr>
              <w:t>当</w:t>
            </w:r>
            <w:r w:rsidRPr="00501AB3">
              <w:rPr>
                <w:rFonts w:asciiTheme="minorEastAsia" w:eastAsiaTheme="minorEastAsia" w:hAnsiTheme="minorEastAsia" w:hint="eastAsia"/>
                <w:sz w:val="18"/>
                <w:szCs w:val="18"/>
              </w:rPr>
              <w:lastRenderedPageBreak/>
              <w:t>代文学</w:t>
            </w:r>
          </w:p>
        </w:tc>
        <w:tc>
          <w:tcPr>
            <w:tcW w:w="3119" w:type="dxa"/>
          </w:tcPr>
          <w:p w:rsidR="007C64C0" w:rsidRPr="00501AB3" w:rsidRDefault="007C64C0" w:rsidP="007C64C0">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lastRenderedPageBreak/>
              <w:t>知道：</w:t>
            </w:r>
            <w:r w:rsidRPr="00501AB3">
              <w:rPr>
                <w:rFonts w:asciiTheme="minorEastAsia" w:eastAsiaTheme="minorEastAsia" w:hAnsiTheme="minorEastAsia" w:hint="eastAsia"/>
                <w:sz w:val="18"/>
                <w:szCs w:val="18"/>
              </w:rPr>
              <w:t>中国当代小说的发展简况，莫言、王安忆、余华、陈忠实</w:t>
            </w:r>
            <w:r>
              <w:rPr>
                <w:rFonts w:asciiTheme="minorEastAsia" w:eastAsiaTheme="minorEastAsia" w:hAnsiTheme="minorEastAsia" w:hint="eastAsia"/>
                <w:sz w:val="18"/>
                <w:szCs w:val="18"/>
              </w:rPr>
              <w:t>、金庸</w:t>
            </w:r>
            <w:r w:rsidRPr="00501AB3">
              <w:rPr>
                <w:rFonts w:asciiTheme="minorEastAsia" w:eastAsiaTheme="minorEastAsia" w:hAnsiTheme="minorEastAsia" w:hint="eastAsia"/>
                <w:sz w:val="18"/>
                <w:szCs w:val="18"/>
              </w:rPr>
              <w:t>等当代作家及其代表作品（《红高粱》、</w:t>
            </w:r>
            <w:r w:rsidRPr="00501AB3">
              <w:rPr>
                <w:rFonts w:asciiTheme="minorEastAsia" w:eastAsiaTheme="minorEastAsia" w:hAnsiTheme="minorEastAsia" w:hint="eastAsia"/>
                <w:sz w:val="18"/>
                <w:szCs w:val="18"/>
              </w:rPr>
              <w:lastRenderedPageBreak/>
              <w:t>《长恨歌》、《活着》和《白鹿原》等；</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鉴赏当代文学艺术手法</w:t>
            </w:r>
          </w:p>
        </w:tc>
        <w:tc>
          <w:tcPr>
            <w:tcW w:w="14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中国当代小说的发展及概况</w:t>
            </w:r>
          </w:p>
        </w:tc>
        <w:tc>
          <w:tcPr>
            <w:tcW w:w="851"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莫言、陈忠实等小说的</w:t>
            </w:r>
            <w:r w:rsidRPr="00501AB3">
              <w:rPr>
                <w:rFonts w:asciiTheme="minorEastAsia" w:eastAsiaTheme="minorEastAsia" w:hAnsiTheme="minorEastAsia" w:hint="eastAsia"/>
                <w:sz w:val="18"/>
                <w:szCs w:val="18"/>
              </w:rPr>
              <w:lastRenderedPageBreak/>
              <w:t>艺术特色的分析</w:t>
            </w:r>
          </w:p>
        </w:tc>
        <w:tc>
          <w:tcPr>
            <w:tcW w:w="6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w:t>
            </w:r>
          </w:p>
        </w:tc>
      </w:tr>
      <w:tr w:rsidR="007C64C0" w:rsidTr="00B52D54">
        <w:tc>
          <w:tcPr>
            <w:tcW w:w="675"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外国文学</w:t>
            </w:r>
          </w:p>
        </w:tc>
        <w:tc>
          <w:tcPr>
            <w:tcW w:w="3119" w:type="dxa"/>
          </w:tcPr>
          <w:p w:rsidR="007C64C0" w:rsidRPr="00501AB3" w:rsidRDefault="007C64C0" w:rsidP="007C64C0">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了解英国、法国、德国、俄国、美国</w:t>
            </w:r>
            <w:r>
              <w:rPr>
                <w:rFonts w:asciiTheme="minorEastAsia" w:eastAsiaTheme="minorEastAsia" w:hAnsiTheme="minorEastAsia" w:hint="eastAsia"/>
                <w:sz w:val="18"/>
                <w:szCs w:val="18"/>
              </w:rPr>
              <w:t>、日本</w:t>
            </w:r>
            <w:r w:rsidRPr="00501AB3">
              <w:rPr>
                <w:rFonts w:asciiTheme="minorEastAsia" w:eastAsiaTheme="minorEastAsia" w:hAnsiTheme="minorEastAsia" w:hint="eastAsia"/>
                <w:sz w:val="18"/>
                <w:szCs w:val="18"/>
              </w:rPr>
              <w:t>等国家的著名作家及其生平和代表作品；</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时代背景和作者生平经历，分析这些作品文本内容，并对所分析的作品的主题思想和艺术特色及其影响给予比较入情入理的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了解外国文学的概括、流派及艺术手法</w:t>
            </w:r>
          </w:p>
        </w:tc>
        <w:tc>
          <w:tcPr>
            <w:tcW w:w="14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外国文学的概况及代表作品的内容、特色</w:t>
            </w:r>
          </w:p>
        </w:tc>
        <w:tc>
          <w:tcPr>
            <w:tcW w:w="851"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雪国</w:t>
            </w:r>
            <w:r w:rsidRPr="00501AB3">
              <w:rPr>
                <w:rFonts w:asciiTheme="minorEastAsia" w:eastAsiaTheme="minorEastAsia" w:hAnsiTheme="minorEastAsia" w:hint="eastAsia"/>
                <w:sz w:val="18"/>
                <w:szCs w:val="18"/>
              </w:rPr>
              <w:t>》等名作艺术特色的分析鉴赏</w:t>
            </w:r>
          </w:p>
        </w:tc>
        <w:tc>
          <w:tcPr>
            <w:tcW w:w="617" w:type="dxa"/>
          </w:tcPr>
          <w:p w:rsidR="007C64C0" w:rsidRPr="00501AB3" w:rsidRDefault="007C64C0" w:rsidP="007C64C0">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r>
    </w:tbl>
    <w:p w:rsidR="007C64C0" w:rsidRDefault="007C64C0">
      <w:pPr>
        <w:snapToGrid w:val="0"/>
        <w:spacing w:line="288" w:lineRule="auto"/>
        <w:ind w:right="2520"/>
        <w:rPr>
          <w:rFonts w:hint="eastAsia"/>
          <w:sz w:val="20"/>
          <w:szCs w:val="20"/>
        </w:rPr>
      </w:pPr>
    </w:p>
    <w:tbl>
      <w:tblPr>
        <w:tblpPr w:leftFromText="180" w:rightFromText="180" w:vertAnchor="text" w:horzAnchor="margin" w:tblpY="841"/>
        <w:tblOverlap w:val="neve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848"/>
        <w:gridCol w:w="3075"/>
      </w:tblGrid>
      <w:tr w:rsidR="007C64C0" w:rsidRPr="006D0CAA" w:rsidTr="00B52D54">
        <w:trPr>
          <w:trHeight w:val="346"/>
        </w:trPr>
        <w:tc>
          <w:tcPr>
            <w:tcW w:w="2086" w:type="dxa"/>
            <w:shd w:val="clear" w:color="auto" w:fill="auto"/>
          </w:tcPr>
          <w:p w:rsidR="007C64C0" w:rsidRPr="006D0CAA" w:rsidRDefault="007C64C0" w:rsidP="007C64C0">
            <w:pPr>
              <w:snapToGrid w:val="0"/>
              <w:spacing w:beforeLines="50" w:before="156" w:afterLines="50" w:after="156"/>
              <w:jc w:val="center"/>
              <w:rPr>
                <w:rFonts w:ascii="宋体" w:hAnsi="宋体"/>
                <w:bCs/>
                <w:color w:val="000000"/>
                <w:szCs w:val="20"/>
              </w:rPr>
            </w:pPr>
            <w:r w:rsidRPr="006D0CAA">
              <w:rPr>
                <w:rFonts w:ascii="宋体" w:hAnsi="宋体" w:hint="eastAsia"/>
                <w:bCs/>
                <w:color w:val="000000"/>
                <w:szCs w:val="20"/>
              </w:rPr>
              <w:t>总评构成</w:t>
            </w:r>
            <w:r w:rsidRPr="006D0CAA">
              <w:rPr>
                <w:rFonts w:ascii="宋体" w:hAnsi="宋体" w:hint="eastAsia"/>
                <w:bCs/>
                <w:color w:val="000000"/>
                <w:szCs w:val="21"/>
              </w:rPr>
              <w:t>（</w:t>
            </w:r>
            <w:r>
              <w:rPr>
                <w:rFonts w:ascii="宋体" w:hAnsi="宋体" w:hint="eastAsia"/>
                <w:bCs/>
                <w:color w:val="000000"/>
                <w:szCs w:val="21"/>
              </w:rPr>
              <w:t>1+</w:t>
            </w:r>
            <w:r w:rsidRPr="006D0CAA">
              <w:rPr>
                <w:rFonts w:ascii="宋体" w:hAnsi="宋体"/>
                <w:bCs/>
                <w:color w:val="000000"/>
                <w:szCs w:val="21"/>
              </w:rPr>
              <w:t>X</w:t>
            </w:r>
            <w:r w:rsidRPr="006D0CAA">
              <w:rPr>
                <w:rFonts w:ascii="宋体" w:hAnsi="宋体" w:hint="eastAsia"/>
                <w:bCs/>
                <w:color w:val="000000"/>
                <w:szCs w:val="21"/>
              </w:rPr>
              <w:t>）</w:t>
            </w:r>
          </w:p>
        </w:tc>
        <w:tc>
          <w:tcPr>
            <w:tcW w:w="3848" w:type="dxa"/>
            <w:shd w:val="clear" w:color="auto" w:fill="auto"/>
          </w:tcPr>
          <w:p w:rsidR="007C64C0" w:rsidRPr="006D0CAA" w:rsidRDefault="007C64C0" w:rsidP="007C64C0">
            <w:pPr>
              <w:snapToGrid w:val="0"/>
              <w:spacing w:beforeLines="50" w:before="156" w:afterLines="50" w:after="156"/>
              <w:jc w:val="center"/>
              <w:rPr>
                <w:rFonts w:ascii="宋体" w:hAnsi="宋体"/>
                <w:bCs/>
                <w:color w:val="000000"/>
                <w:szCs w:val="20"/>
              </w:rPr>
            </w:pPr>
            <w:r w:rsidRPr="006D0CAA">
              <w:rPr>
                <w:rFonts w:ascii="宋体" w:hAnsi="宋体" w:hint="eastAsia"/>
                <w:bCs/>
                <w:color w:val="000000"/>
                <w:szCs w:val="20"/>
              </w:rPr>
              <w:t>评价方式</w:t>
            </w:r>
          </w:p>
        </w:tc>
        <w:tc>
          <w:tcPr>
            <w:tcW w:w="3075" w:type="dxa"/>
            <w:shd w:val="clear" w:color="auto" w:fill="auto"/>
          </w:tcPr>
          <w:p w:rsidR="007C64C0" w:rsidRPr="006D0CAA" w:rsidRDefault="007C64C0" w:rsidP="007C64C0">
            <w:pPr>
              <w:snapToGrid w:val="0"/>
              <w:spacing w:beforeLines="50" w:before="156" w:afterLines="50" w:after="156"/>
              <w:jc w:val="center"/>
              <w:rPr>
                <w:rFonts w:ascii="宋体" w:hAnsi="宋体"/>
                <w:bCs/>
                <w:color w:val="000000"/>
                <w:szCs w:val="20"/>
              </w:rPr>
            </w:pPr>
            <w:r w:rsidRPr="006D0CAA">
              <w:rPr>
                <w:rFonts w:ascii="宋体" w:hAnsi="宋体"/>
                <w:bCs/>
                <w:color w:val="000000"/>
                <w:szCs w:val="20"/>
              </w:rPr>
              <w:t>占比</w:t>
            </w:r>
          </w:p>
        </w:tc>
      </w:tr>
      <w:tr w:rsidR="007C64C0" w:rsidTr="00B52D54">
        <w:trPr>
          <w:trHeight w:val="337"/>
        </w:trPr>
        <w:tc>
          <w:tcPr>
            <w:tcW w:w="2086" w:type="dxa"/>
            <w:shd w:val="clear" w:color="auto" w:fill="auto"/>
          </w:tcPr>
          <w:p w:rsidR="007C64C0" w:rsidRPr="00EB1E0A" w:rsidRDefault="007C64C0" w:rsidP="007C64C0">
            <w:pPr>
              <w:snapToGrid w:val="0"/>
              <w:spacing w:beforeLines="50" w:before="156" w:afterLines="50" w:after="156"/>
              <w:jc w:val="center"/>
              <w:rPr>
                <w:rFonts w:asciiTheme="minorEastAsia" w:eastAsiaTheme="minorEastAsia" w:hAnsiTheme="minorEastAsia"/>
                <w:bCs/>
                <w:sz w:val="18"/>
                <w:szCs w:val="18"/>
              </w:rPr>
            </w:pPr>
            <w:r w:rsidRPr="00EB1E0A">
              <w:rPr>
                <w:rFonts w:asciiTheme="minorEastAsia" w:eastAsiaTheme="minorEastAsia" w:hAnsiTheme="minorEastAsia" w:hint="eastAsia"/>
                <w:bCs/>
                <w:sz w:val="18"/>
                <w:szCs w:val="18"/>
              </w:rPr>
              <w:t>1</w:t>
            </w:r>
          </w:p>
        </w:tc>
        <w:tc>
          <w:tcPr>
            <w:tcW w:w="3848" w:type="dxa"/>
            <w:shd w:val="clear" w:color="auto" w:fill="auto"/>
          </w:tcPr>
          <w:p w:rsidR="007C64C0" w:rsidRPr="00CB492C" w:rsidRDefault="007C64C0" w:rsidP="00B52D54">
            <w:pPr>
              <w:ind w:firstLineChars="350" w:firstLine="630"/>
              <w:jc w:val="center"/>
              <w:rPr>
                <w:sz w:val="18"/>
                <w:szCs w:val="18"/>
              </w:rPr>
            </w:pPr>
            <w:r w:rsidRPr="00CB492C">
              <w:rPr>
                <w:rFonts w:hint="eastAsia"/>
                <w:sz w:val="18"/>
                <w:szCs w:val="18"/>
              </w:rPr>
              <w:t>期末随堂开卷考试</w:t>
            </w:r>
          </w:p>
        </w:tc>
        <w:tc>
          <w:tcPr>
            <w:tcW w:w="3075" w:type="dxa"/>
            <w:shd w:val="clear" w:color="auto" w:fill="auto"/>
          </w:tcPr>
          <w:p w:rsidR="007C64C0" w:rsidRPr="00CB492C" w:rsidRDefault="007C64C0" w:rsidP="007C64C0">
            <w:pPr>
              <w:snapToGrid w:val="0"/>
              <w:spacing w:beforeLines="50" w:before="156" w:afterLines="50" w:after="156"/>
              <w:jc w:val="center"/>
              <w:rPr>
                <w:rFonts w:asciiTheme="minorEastAsia" w:eastAsiaTheme="minorEastAsia" w:hAnsiTheme="minorEastAsia"/>
                <w:bCs/>
                <w:sz w:val="18"/>
                <w:szCs w:val="18"/>
              </w:rPr>
            </w:pPr>
            <w:r w:rsidRPr="00CB492C">
              <w:rPr>
                <w:rFonts w:asciiTheme="minorEastAsia" w:eastAsiaTheme="minorEastAsia" w:hAnsiTheme="minorEastAsia" w:hint="eastAsia"/>
                <w:bCs/>
                <w:sz w:val="18"/>
                <w:szCs w:val="18"/>
              </w:rPr>
              <w:t>40%</w:t>
            </w:r>
          </w:p>
        </w:tc>
      </w:tr>
      <w:tr w:rsidR="007C64C0" w:rsidRPr="006D0CAA" w:rsidTr="00B52D54">
        <w:trPr>
          <w:trHeight w:val="506"/>
        </w:trPr>
        <w:tc>
          <w:tcPr>
            <w:tcW w:w="2086" w:type="dxa"/>
            <w:shd w:val="clear" w:color="auto" w:fill="auto"/>
          </w:tcPr>
          <w:p w:rsidR="007C64C0" w:rsidRPr="00EB1E0A" w:rsidRDefault="007C64C0" w:rsidP="007C64C0">
            <w:pPr>
              <w:snapToGrid w:val="0"/>
              <w:spacing w:beforeLines="50" w:before="156" w:afterLines="50" w:after="156"/>
              <w:jc w:val="center"/>
              <w:rPr>
                <w:rFonts w:asciiTheme="minorEastAsia" w:eastAsiaTheme="minorEastAsia" w:hAnsiTheme="minorEastAsia"/>
                <w:bCs/>
                <w:sz w:val="18"/>
                <w:szCs w:val="18"/>
              </w:rPr>
            </w:pPr>
            <w:r w:rsidRPr="00EB1E0A">
              <w:rPr>
                <w:rFonts w:asciiTheme="minorEastAsia" w:eastAsiaTheme="minorEastAsia" w:hAnsiTheme="minorEastAsia" w:hint="eastAsia"/>
                <w:bCs/>
                <w:sz w:val="18"/>
                <w:szCs w:val="18"/>
              </w:rPr>
              <w:t>X1</w:t>
            </w:r>
          </w:p>
        </w:tc>
        <w:tc>
          <w:tcPr>
            <w:tcW w:w="3848" w:type="dxa"/>
            <w:shd w:val="clear" w:color="auto" w:fill="auto"/>
          </w:tcPr>
          <w:p w:rsidR="007C64C0" w:rsidRPr="00CB492C" w:rsidRDefault="007C64C0" w:rsidP="00B52D54">
            <w:pPr>
              <w:ind w:firstLineChars="300" w:firstLine="540"/>
              <w:jc w:val="center"/>
              <w:rPr>
                <w:sz w:val="18"/>
                <w:szCs w:val="18"/>
              </w:rPr>
            </w:pPr>
            <w:r w:rsidRPr="00CB492C">
              <w:rPr>
                <w:rFonts w:hint="eastAsia"/>
                <w:sz w:val="18"/>
                <w:szCs w:val="18"/>
              </w:rPr>
              <w:t>诗词作品鉴赏写作</w:t>
            </w:r>
          </w:p>
        </w:tc>
        <w:tc>
          <w:tcPr>
            <w:tcW w:w="3075" w:type="dxa"/>
            <w:shd w:val="clear" w:color="auto" w:fill="auto"/>
          </w:tcPr>
          <w:p w:rsidR="007C64C0" w:rsidRPr="00CB492C" w:rsidRDefault="007C64C0" w:rsidP="007C64C0">
            <w:pPr>
              <w:snapToGrid w:val="0"/>
              <w:spacing w:beforeLines="50" w:before="156" w:afterLines="50" w:after="156"/>
              <w:jc w:val="center"/>
              <w:rPr>
                <w:rFonts w:asciiTheme="minorEastAsia" w:eastAsiaTheme="minorEastAsia" w:hAnsiTheme="minorEastAsia"/>
                <w:bCs/>
                <w:sz w:val="18"/>
                <w:szCs w:val="18"/>
              </w:rPr>
            </w:pPr>
            <w:r w:rsidRPr="00CB492C">
              <w:rPr>
                <w:rFonts w:asciiTheme="minorEastAsia" w:eastAsiaTheme="minorEastAsia" w:hAnsiTheme="minorEastAsia" w:hint="eastAsia"/>
                <w:bCs/>
                <w:sz w:val="18"/>
                <w:szCs w:val="18"/>
              </w:rPr>
              <w:t>20%</w:t>
            </w:r>
          </w:p>
        </w:tc>
      </w:tr>
      <w:tr w:rsidR="007C64C0" w:rsidRPr="006D0CAA" w:rsidTr="00B52D54">
        <w:trPr>
          <w:trHeight w:val="506"/>
        </w:trPr>
        <w:tc>
          <w:tcPr>
            <w:tcW w:w="2086" w:type="dxa"/>
            <w:shd w:val="clear" w:color="auto" w:fill="auto"/>
          </w:tcPr>
          <w:p w:rsidR="007C64C0" w:rsidRPr="00EB1E0A" w:rsidRDefault="007C64C0" w:rsidP="007C64C0">
            <w:pPr>
              <w:snapToGrid w:val="0"/>
              <w:spacing w:beforeLines="50" w:before="156" w:afterLines="50" w:after="156"/>
              <w:jc w:val="center"/>
              <w:rPr>
                <w:rFonts w:asciiTheme="minorEastAsia" w:eastAsiaTheme="minorEastAsia" w:hAnsiTheme="minorEastAsia"/>
                <w:bCs/>
                <w:sz w:val="18"/>
                <w:szCs w:val="18"/>
              </w:rPr>
            </w:pPr>
            <w:r w:rsidRPr="00EB1E0A">
              <w:rPr>
                <w:rFonts w:asciiTheme="minorEastAsia" w:eastAsiaTheme="minorEastAsia" w:hAnsiTheme="minorEastAsia" w:hint="eastAsia"/>
                <w:bCs/>
                <w:sz w:val="18"/>
                <w:szCs w:val="18"/>
              </w:rPr>
              <w:t>X2</w:t>
            </w:r>
          </w:p>
        </w:tc>
        <w:tc>
          <w:tcPr>
            <w:tcW w:w="3848" w:type="dxa"/>
            <w:shd w:val="clear" w:color="auto" w:fill="auto"/>
          </w:tcPr>
          <w:p w:rsidR="007C64C0" w:rsidRPr="00CB492C" w:rsidRDefault="007C64C0" w:rsidP="00B52D54">
            <w:pPr>
              <w:jc w:val="center"/>
              <w:rPr>
                <w:sz w:val="18"/>
                <w:szCs w:val="18"/>
              </w:rPr>
            </w:pPr>
            <w:r w:rsidRPr="00CB492C">
              <w:rPr>
                <w:rFonts w:hint="eastAsia"/>
                <w:sz w:val="18"/>
                <w:szCs w:val="18"/>
              </w:rPr>
              <w:t>小组读书报告</w:t>
            </w:r>
          </w:p>
        </w:tc>
        <w:tc>
          <w:tcPr>
            <w:tcW w:w="3075" w:type="dxa"/>
            <w:shd w:val="clear" w:color="auto" w:fill="auto"/>
          </w:tcPr>
          <w:p w:rsidR="007C64C0" w:rsidRPr="00CB492C" w:rsidRDefault="007C64C0" w:rsidP="007C64C0">
            <w:pPr>
              <w:snapToGrid w:val="0"/>
              <w:spacing w:beforeLines="50" w:before="156" w:afterLines="50" w:after="156"/>
              <w:jc w:val="center"/>
              <w:rPr>
                <w:rFonts w:asciiTheme="minorEastAsia" w:eastAsiaTheme="minorEastAsia" w:hAnsiTheme="minorEastAsia"/>
                <w:bCs/>
                <w:sz w:val="18"/>
                <w:szCs w:val="18"/>
              </w:rPr>
            </w:pPr>
            <w:r w:rsidRPr="00CB492C">
              <w:rPr>
                <w:rFonts w:asciiTheme="minorEastAsia" w:eastAsiaTheme="minorEastAsia" w:hAnsiTheme="minorEastAsia" w:hint="eastAsia"/>
                <w:bCs/>
                <w:sz w:val="18"/>
                <w:szCs w:val="18"/>
              </w:rPr>
              <w:t>20%</w:t>
            </w:r>
          </w:p>
        </w:tc>
      </w:tr>
      <w:tr w:rsidR="007C64C0" w:rsidRPr="006D0CAA" w:rsidTr="00B52D54">
        <w:trPr>
          <w:trHeight w:val="337"/>
        </w:trPr>
        <w:tc>
          <w:tcPr>
            <w:tcW w:w="2086" w:type="dxa"/>
            <w:shd w:val="clear" w:color="auto" w:fill="auto"/>
          </w:tcPr>
          <w:p w:rsidR="007C64C0" w:rsidRPr="00EB1E0A" w:rsidRDefault="007C64C0" w:rsidP="007C64C0">
            <w:pPr>
              <w:snapToGrid w:val="0"/>
              <w:spacing w:beforeLines="50" w:before="156" w:afterLines="50" w:after="156"/>
              <w:jc w:val="center"/>
              <w:rPr>
                <w:rFonts w:asciiTheme="minorEastAsia" w:eastAsiaTheme="minorEastAsia" w:hAnsiTheme="minorEastAsia"/>
                <w:bCs/>
                <w:sz w:val="18"/>
                <w:szCs w:val="18"/>
              </w:rPr>
            </w:pPr>
            <w:r w:rsidRPr="00EB1E0A">
              <w:rPr>
                <w:rFonts w:asciiTheme="minorEastAsia" w:eastAsiaTheme="minorEastAsia" w:hAnsiTheme="minorEastAsia" w:hint="eastAsia"/>
                <w:bCs/>
                <w:sz w:val="18"/>
                <w:szCs w:val="18"/>
              </w:rPr>
              <w:t>X3</w:t>
            </w:r>
          </w:p>
        </w:tc>
        <w:tc>
          <w:tcPr>
            <w:tcW w:w="3848" w:type="dxa"/>
            <w:shd w:val="clear" w:color="auto" w:fill="auto"/>
          </w:tcPr>
          <w:p w:rsidR="007C64C0" w:rsidRPr="00CB492C" w:rsidRDefault="007C64C0" w:rsidP="00B52D54">
            <w:pPr>
              <w:ind w:firstLineChars="700" w:firstLine="1260"/>
              <w:rPr>
                <w:sz w:val="18"/>
                <w:szCs w:val="18"/>
              </w:rPr>
            </w:pPr>
            <w:r w:rsidRPr="00CB492C">
              <w:rPr>
                <w:rFonts w:hint="eastAsia"/>
                <w:sz w:val="18"/>
                <w:szCs w:val="18"/>
              </w:rPr>
              <w:t>文献综述</w:t>
            </w:r>
          </w:p>
        </w:tc>
        <w:tc>
          <w:tcPr>
            <w:tcW w:w="3075" w:type="dxa"/>
            <w:shd w:val="clear" w:color="auto" w:fill="auto"/>
          </w:tcPr>
          <w:p w:rsidR="007C64C0" w:rsidRPr="00CB492C" w:rsidRDefault="007C64C0" w:rsidP="007C64C0">
            <w:pPr>
              <w:snapToGrid w:val="0"/>
              <w:spacing w:beforeLines="50" w:before="156" w:afterLines="50" w:after="156"/>
              <w:jc w:val="center"/>
              <w:rPr>
                <w:rFonts w:asciiTheme="minorEastAsia" w:eastAsiaTheme="minorEastAsia" w:hAnsiTheme="minorEastAsia"/>
                <w:bCs/>
                <w:sz w:val="18"/>
                <w:szCs w:val="18"/>
              </w:rPr>
            </w:pPr>
            <w:r w:rsidRPr="00CB492C">
              <w:rPr>
                <w:rFonts w:asciiTheme="minorEastAsia" w:eastAsiaTheme="minorEastAsia" w:hAnsiTheme="minorEastAsia" w:hint="eastAsia"/>
                <w:bCs/>
                <w:sz w:val="18"/>
                <w:szCs w:val="18"/>
              </w:rPr>
              <w:t>20%</w:t>
            </w:r>
          </w:p>
        </w:tc>
      </w:tr>
    </w:tbl>
    <w:p w:rsidR="007C64C0" w:rsidRDefault="008612CA" w:rsidP="007C64C0">
      <w:pPr>
        <w:snapToGrid w:val="0"/>
        <w:spacing w:line="288" w:lineRule="auto"/>
        <w:ind w:right="2520" w:firstLineChars="200" w:firstLine="480"/>
        <w:rPr>
          <w:rFonts w:ascii="黑体" w:eastAsia="黑体" w:hAnsi="宋体"/>
          <w:sz w:val="24"/>
        </w:rPr>
      </w:pPr>
      <w:r>
        <w:rPr>
          <w:rFonts w:ascii="黑体" w:eastAsia="黑体" w:hAnsi="宋体" w:hint="eastAsia"/>
          <w:sz w:val="24"/>
        </w:rPr>
        <w:t>六</w:t>
      </w:r>
      <w:r w:rsidR="007C64C0">
        <w:rPr>
          <w:rFonts w:ascii="黑体" w:eastAsia="黑体" w:hAnsi="宋体" w:hint="eastAsia"/>
          <w:sz w:val="24"/>
        </w:rPr>
        <w:t>、评价方式与成绩</w:t>
      </w:r>
    </w:p>
    <w:p w:rsidR="00910D37" w:rsidRDefault="00910D37">
      <w:pPr>
        <w:snapToGrid w:val="0"/>
        <w:spacing w:before="120" w:after="120" w:line="288" w:lineRule="auto"/>
        <w:ind w:firstLineChars="200" w:firstLine="400"/>
        <w:rPr>
          <w:rFonts w:ascii="宋体" w:hAnsi="宋体"/>
          <w:sz w:val="20"/>
          <w:szCs w:val="20"/>
          <w:highlight w:val="yellow"/>
        </w:rPr>
      </w:pPr>
    </w:p>
    <w:p w:rsidR="007C64C0" w:rsidRDefault="007C64C0">
      <w:pPr>
        <w:snapToGrid w:val="0"/>
        <w:spacing w:before="120" w:after="120" w:line="288" w:lineRule="auto"/>
        <w:ind w:firstLineChars="200" w:firstLine="400"/>
        <w:rPr>
          <w:rFonts w:ascii="宋体" w:hAnsi="宋体"/>
          <w:sz w:val="20"/>
          <w:szCs w:val="20"/>
          <w:highlight w:val="yellow"/>
        </w:rPr>
      </w:pPr>
    </w:p>
    <w:p w:rsidR="007C64C0" w:rsidRDefault="007C64C0">
      <w:pPr>
        <w:snapToGrid w:val="0"/>
        <w:spacing w:before="120" w:after="120" w:line="288" w:lineRule="auto"/>
        <w:ind w:firstLineChars="200" w:firstLine="400"/>
        <w:rPr>
          <w:rFonts w:ascii="宋体" w:hAnsi="宋体"/>
          <w:sz w:val="20"/>
          <w:szCs w:val="20"/>
          <w:highlight w:val="yellow"/>
        </w:rPr>
      </w:pPr>
    </w:p>
    <w:p w:rsidR="00910D37" w:rsidRPr="008612CA" w:rsidRDefault="00400CF3" w:rsidP="008612CA">
      <w:pPr>
        <w:snapToGrid w:val="0"/>
        <w:spacing w:line="288" w:lineRule="auto"/>
        <w:jc w:val="center"/>
        <w:rPr>
          <w:sz w:val="24"/>
          <w:szCs w:val="24"/>
        </w:rPr>
      </w:pPr>
      <w:r w:rsidRPr="008612CA">
        <w:rPr>
          <w:rFonts w:hint="eastAsia"/>
          <w:sz w:val="24"/>
          <w:szCs w:val="24"/>
        </w:rPr>
        <w:t>撰写人：</w:t>
      </w:r>
      <w:r w:rsidR="007C64C0" w:rsidRPr="008612CA">
        <w:rPr>
          <w:rFonts w:hint="eastAsia"/>
          <w:sz w:val="24"/>
          <w:szCs w:val="24"/>
        </w:rPr>
        <w:t>邓富华</w:t>
      </w:r>
      <w:r w:rsidR="007C64C0" w:rsidRPr="008612CA">
        <w:rPr>
          <w:rFonts w:hint="eastAsia"/>
          <w:sz w:val="24"/>
          <w:szCs w:val="24"/>
        </w:rPr>
        <w:t xml:space="preserve">     </w:t>
      </w:r>
      <w:r w:rsidRPr="008612CA">
        <w:rPr>
          <w:rFonts w:hint="eastAsia"/>
          <w:sz w:val="24"/>
          <w:szCs w:val="24"/>
        </w:rPr>
        <w:t>系主任审核签名：</w:t>
      </w:r>
      <w:proofErr w:type="gramStart"/>
      <w:r w:rsidR="008612CA" w:rsidRPr="008612CA">
        <w:rPr>
          <w:rFonts w:hint="eastAsia"/>
          <w:sz w:val="24"/>
          <w:szCs w:val="24"/>
        </w:rPr>
        <w:t>沈慧萍</w:t>
      </w:r>
      <w:proofErr w:type="gramEnd"/>
      <w:r w:rsidR="007C64C0" w:rsidRPr="008612CA">
        <w:rPr>
          <w:rFonts w:hint="eastAsia"/>
          <w:sz w:val="24"/>
          <w:szCs w:val="24"/>
        </w:rPr>
        <w:t xml:space="preserve">    </w:t>
      </w:r>
      <w:r w:rsidRPr="008612CA">
        <w:rPr>
          <w:rFonts w:hint="eastAsia"/>
          <w:sz w:val="24"/>
          <w:szCs w:val="24"/>
        </w:rPr>
        <w:t>审核时间：</w:t>
      </w:r>
      <w:r w:rsidR="008612CA" w:rsidRPr="008612CA">
        <w:rPr>
          <w:rFonts w:hint="eastAsia"/>
          <w:sz w:val="24"/>
          <w:szCs w:val="24"/>
        </w:rPr>
        <w:t>2</w:t>
      </w:r>
      <w:r w:rsidR="008612CA" w:rsidRPr="008612CA">
        <w:rPr>
          <w:sz w:val="24"/>
          <w:szCs w:val="24"/>
        </w:rPr>
        <w:t>019.9</w:t>
      </w:r>
    </w:p>
    <w:p w:rsidR="00910D37" w:rsidRDefault="00910D37"/>
    <w:sectPr w:rsidR="00910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906" w:rsidRDefault="00B47906" w:rsidP="00400CF3">
      <w:r>
        <w:separator/>
      </w:r>
    </w:p>
  </w:endnote>
  <w:endnote w:type="continuationSeparator" w:id="0">
    <w:p w:rsidR="00B47906" w:rsidRDefault="00B47906" w:rsidP="0040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906" w:rsidRDefault="00B47906" w:rsidP="00400CF3">
      <w:r>
        <w:separator/>
      </w:r>
    </w:p>
  </w:footnote>
  <w:footnote w:type="continuationSeparator" w:id="0">
    <w:p w:rsidR="00B47906" w:rsidRDefault="00B47906" w:rsidP="00400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7362F"/>
    <w:rsid w:val="000F1F8F"/>
    <w:rsid w:val="001F4A01"/>
    <w:rsid w:val="00256B39"/>
    <w:rsid w:val="0026033C"/>
    <w:rsid w:val="002E3721"/>
    <w:rsid w:val="002F1A16"/>
    <w:rsid w:val="00313BBA"/>
    <w:rsid w:val="0032602E"/>
    <w:rsid w:val="003367AE"/>
    <w:rsid w:val="00400CF3"/>
    <w:rsid w:val="004100B0"/>
    <w:rsid w:val="004F1BBB"/>
    <w:rsid w:val="005467DC"/>
    <w:rsid w:val="00553D03"/>
    <w:rsid w:val="005B2B6D"/>
    <w:rsid w:val="005B4B4E"/>
    <w:rsid w:val="00624FE1"/>
    <w:rsid w:val="007208D6"/>
    <w:rsid w:val="00746458"/>
    <w:rsid w:val="007C64C0"/>
    <w:rsid w:val="008612CA"/>
    <w:rsid w:val="008B397C"/>
    <w:rsid w:val="008B47F4"/>
    <w:rsid w:val="00900019"/>
    <w:rsid w:val="00910D37"/>
    <w:rsid w:val="00960544"/>
    <w:rsid w:val="0099063E"/>
    <w:rsid w:val="00A00984"/>
    <w:rsid w:val="00B219F4"/>
    <w:rsid w:val="00B235EB"/>
    <w:rsid w:val="00B47906"/>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49972E"/>
  <w15:docId w15:val="{A81E649E-A66C-45DC-B504-8DAB5E6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customStyle="1" w:styleId="font31">
    <w:name w:val="font31"/>
    <w:rsid w:val="007C64C0"/>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12</cp:revision>
  <dcterms:created xsi:type="dcterms:W3CDTF">2019-09-07T09:39:00Z</dcterms:created>
  <dcterms:modified xsi:type="dcterms:W3CDTF">2019-09-07T10:07:00Z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