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Theme="minorEastAsia"/>
        </w:rPr>
        <w:instrText xml:space="preserve">ADDIN CNKISM.UserStyle</w:instrText>
      </w:r>
      <w:r>
        <w:rPr>
          <w:rFonts w:ascii="Times New Roman" w:hAnsi="Times New Roman" w:eastAsiaTheme="minorEastAsia"/>
        </w:rPr>
        <w:fldChar w:fldCharType="end"/>
      </w:r>
      <w:r>
        <w:rPr>
          <w:rFonts w:ascii="Times New Roman" w:hAnsi="Times New Roman" w:eastAsiaTheme="minorEastAsia"/>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b/>
          <w:sz w:val="28"/>
          <w:szCs w:val="30"/>
        </w:rPr>
        <w:t>【</w:t>
      </w:r>
      <w:r>
        <w:rPr>
          <w:rFonts w:hint="eastAsia" w:ascii="Times New Roman" w:hAnsi="Times New Roman"/>
          <w:b/>
          <w:sz w:val="28"/>
          <w:szCs w:val="30"/>
          <w:lang w:eastAsia="zh-CN"/>
        </w:rPr>
        <w:t>经济数据分析</w:t>
      </w:r>
      <w:r>
        <w:rPr>
          <w:rFonts w:ascii="Times New Roman" w:hAnsi="Times New Roman"/>
          <w:b/>
          <w:sz w:val="28"/>
          <w:szCs w:val="30"/>
        </w:rPr>
        <w:t>】</w:t>
      </w:r>
    </w:p>
    <w:p>
      <w:pPr>
        <w:shd w:val="clear" w:color="auto" w:fill="F5F5F5"/>
        <w:jc w:val="center"/>
        <w:textAlignment w:val="top"/>
        <w:rPr>
          <w:rFonts w:ascii="Times New Roman" w:hAnsi="Times New Roman"/>
          <w:color w:val="888888"/>
          <w:kern w:val="0"/>
          <w:sz w:val="20"/>
          <w:szCs w:val="20"/>
        </w:rPr>
      </w:pPr>
      <w:r>
        <w:rPr>
          <w:rFonts w:ascii="Times New Roman" w:hAnsi="Times New Roman"/>
          <w:b/>
          <w:sz w:val="28"/>
          <w:szCs w:val="30"/>
        </w:rPr>
        <w:t>【</w:t>
      </w:r>
      <w:r>
        <w:rPr>
          <w:rFonts w:hint="eastAsia" w:ascii="Times New Roman" w:hAnsi="Times New Roman"/>
          <w:b/>
          <w:sz w:val="28"/>
          <w:szCs w:val="30"/>
        </w:rPr>
        <w:t>Economic data analysis</w:t>
      </w:r>
      <w:r>
        <w:rPr>
          <w:rFonts w:ascii="Times New Roman" w:hAnsi="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color w:val="000000"/>
          <w:sz w:val="20"/>
          <w:szCs w:val="20"/>
        </w:rPr>
        <w:fldChar w:fldCharType="begin"/>
      </w:r>
      <w:r>
        <w:rPr>
          <w:rFonts w:ascii="Times New Roman" w:hAnsi="Times New Roman"/>
          <w:color w:val="000000"/>
          <w:sz w:val="20"/>
          <w:szCs w:val="20"/>
        </w:rPr>
        <w:instrText xml:space="preserve"> HYPERLINK "http://jwxt.gench.edu.cn/eams/syllabusTeacher.action" \t "http://jwxt.gench.edu.cn/eams/_blank" </w:instrText>
      </w:r>
      <w:r>
        <w:rPr>
          <w:rFonts w:ascii="Times New Roman" w:hAnsi="Times New Roman"/>
          <w:color w:val="000000"/>
          <w:sz w:val="20"/>
          <w:szCs w:val="20"/>
        </w:rPr>
        <w:fldChar w:fldCharType="separate"/>
      </w:r>
      <w:r>
        <w:rPr>
          <w:rFonts w:hint="eastAsia" w:ascii="Times New Roman" w:hAnsi="Times New Roman"/>
          <w:color w:val="000000"/>
          <w:sz w:val="20"/>
          <w:szCs w:val="20"/>
        </w:rPr>
        <w:t>2030519</w:t>
      </w:r>
      <w:r>
        <w:rPr>
          <w:rFonts w:hint="eastAsia" w:ascii="Times New Roman" w:hAnsi="Times New Roman"/>
          <w:color w:val="000000"/>
          <w:sz w:val="20"/>
          <w:szCs w:val="20"/>
        </w:rPr>
        <w:fldChar w:fldCharType="end"/>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hint="eastAsia" w:ascii="Times New Roman" w:hAnsi="Times New Roman"/>
          <w:color w:val="000000"/>
          <w:sz w:val="20"/>
          <w:szCs w:val="20"/>
          <w:lang w:eastAsia="zh-CN"/>
        </w:rPr>
        <w:t>秘书</w:t>
      </w:r>
      <w:r>
        <w:rPr>
          <w:rFonts w:hint="eastAsia" w:ascii="Times New Roman" w:hAnsi="Times New Roman"/>
          <w:color w:val="000000"/>
          <w:sz w:val="20"/>
          <w:szCs w:val="20"/>
        </w:rPr>
        <w:t>学</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开课院系：新闻传播学院</w:t>
      </w:r>
    </w:p>
    <w:p>
      <w:pPr>
        <w:snapToGrid w:val="0"/>
        <w:spacing w:line="288" w:lineRule="auto"/>
        <w:ind w:firstLine="394" w:firstLineChars="196"/>
        <w:rPr>
          <w:rFonts w:hint="eastAsia" w:ascii="Times New Roman" w:hAnsi="Times New Roman"/>
          <w:b/>
          <w:bCs/>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【《新媒体数据分析：概念、工具、方法》</w:t>
      </w:r>
      <w:r>
        <w:rPr>
          <w:rFonts w:hint="eastAsia" w:ascii="Times New Roman" w:hAnsi="Times New Roman"/>
          <w:color w:val="000000"/>
          <w:sz w:val="20"/>
          <w:szCs w:val="20"/>
        </w:rPr>
        <w:t>，</w:t>
      </w:r>
      <w:r>
        <w:rPr>
          <w:rFonts w:ascii="Times New Roman" w:hAnsi="Times New Roman"/>
          <w:color w:val="000000"/>
          <w:sz w:val="20"/>
          <w:szCs w:val="20"/>
        </w:rPr>
        <w:t>秋叶</w:t>
      </w:r>
      <w:r>
        <w:rPr>
          <w:rFonts w:hint="eastAsia" w:ascii="Times New Roman" w:hAnsi="Times New Roman"/>
          <w:color w:val="000000"/>
          <w:sz w:val="20"/>
          <w:szCs w:val="20"/>
        </w:rPr>
        <w:t>，</w:t>
      </w:r>
      <w:r>
        <w:rPr>
          <w:rFonts w:ascii="Times New Roman" w:hAnsi="Times New Roman"/>
          <w:color w:val="000000"/>
          <w:sz w:val="20"/>
          <w:szCs w:val="20"/>
        </w:rPr>
        <w:t>人民邮电出版社 2017年版】</w:t>
      </w:r>
    </w:p>
    <w:p>
      <w:pPr>
        <w:tabs>
          <w:tab w:val="left" w:pos="532"/>
        </w:tabs>
        <w:spacing w:line="288" w:lineRule="auto"/>
        <w:rPr>
          <w:rFonts w:ascii="Times New Roman" w:hAnsi="Times New Roman"/>
          <w:bCs/>
          <w:color w:val="000000"/>
          <w:sz w:val="20"/>
          <w:szCs w:val="20"/>
        </w:rPr>
      </w:pPr>
      <w:r>
        <w:rPr>
          <w:rFonts w:ascii="Times New Roman" w:hAnsi="Times New Roman"/>
          <w:b/>
          <w:bCs/>
          <w:color w:val="000000"/>
          <w:sz w:val="20"/>
          <w:szCs w:val="20"/>
        </w:rPr>
        <w:t xml:space="preserve">      </w:t>
      </w:r>
      <w:r>
        <w:rPr>
          <w:rFonts w:ascii="Times New Roman" w:hAnsi="Times New Roman"/>
          <w:bCs/>
          <w:color w:val="000000"/>
          <w:sz w:val="20"/>
          <w:szCs w:val="20"/>
        </w:rPr>
        <w:t>参考书目</w:t>
      </w:r>
      <w:r>
        <w:rPr>
          <w:rFonts w:ascii="Times New Roman" w:hAnsi="Times New Roman"/>
          <w:color w:val="000000"/>
          <w:sz w:val="20"/>
          <w:szCs w:val="20"/>
        </w:rPr>
        <w:t>【《数据可视化与数据挖掘：基于Tableau和SPSS Modeler图形界面》</w:t>
      </w:r>
      <w:r>
        <w:rPr>
          <w:rFonts w:hint="eastAsia" w:ascii="Times New Roman" w:hAnsi="Times New Roman"/>
          <w:color w:val="000000"/>
          <w:sz w:val="20"/>
          <w:szCs w:val="20"/>
        </w:rPr>
        <w:t>，</w:t>
      </w:r>
      <w:r>
        <w:rPr>
          <w:rFonts w:ascii="Times New Roman" w:hAnsi="Times New Roman"/>
          <w:color w:val="000000"/>
          <w:sz w:val="20"/>
          <w:szCs w:val="20"/>
        </w:rPr>
        <w:t>王国平</w:t>
      </w:r>
      <w:r>
        <w:rPr>
          <w:rFonts w:hint="eastAsia" w:ascii="Times New Roman" w:hAnsi="Times New Roman"/>
          <w:color w:val="000000"/>
          <w:sz w:val="20"/>
          <w:szCs w:val="20"/>
        </w:rPr>
        <w:t>，</w:t>
      </w:r>
      <w:r>
        <w:rPr>
          <w:rFonts w:ascii="Times New Roman" w:hAnsi="Times New Roman"/>
          <w:color w:val="000000"/>
          <w:sz w:val="20"/>
          <w:szCs w:val="20"/>
        </w:rPr>
        <w:t>电子工业出版社2017年版】</w:t>
      </w:r>
    </w:p>
    <w:p>
      <w:pPr>
        <w:tabs>
          <w:tab w:val="left" w:pos="532"/>
        </w:tabs>
        <w:spacing w:line="288" w:lineRule="auto"/>
        <w:ind w:firstLine="1400" w:firstLineChars="700"/>
        <w:rPr>
          <w:rFonts w:ascii="Times New Roman" w:hAnsi="Times New Roman"/>
          <w:color w:val="000000"/>
          <w:sz w:val="20"/>
          <w:szCs w:val="20"/>
        </w:rPr>
      </w:pPr>
      <w:r>
        <w:rPr>
          <w:rFonts w:ascii="Times New Roman" w:hAnsi="Times New Roman"/>
          <w:color w:val="000000"/>
          <w:sz w:val="20"/>
          <w:szCs w:val="20"/>
        </w:rPr>
        <w:t>【《数据分析与数据挖掘使用教程》</w:t>
      </w:r>
      <w:r>
        <w:rPr>
          <w:rFonts w:hint="eastAsia" w:ascii="Times New Roman" w:hAnsi="Times New Roman"/>
          <w:color w:val="000000"/>
          <w:sz w:val="20"/>
          <w:szCs w:val="20"/>
        </w:rPr>
        <w:t>，</w:t>
      </w:r>
      <w:r>
        <w:rPr>
          <w:rFonts w:ascii="Times New Roman" w:hAnsi="Times New Roman"/>
          <w:color w:val="000000"/>
          <w:sz w:val="20"/>
          <w:szCs w:val="20"/>
        </w:rPr>
        <w:t>殷复莲</w:t>
      </w:r>
      <w:r>
        <w:rPr>
          <w:rFonts w:hint="eastAsia" w:ascii="Times New Roman" w:hAnsi="Times New Roman"/>
          <w:color w:val="000000"/>
          <w:sz w:val="20"/>
          <w:szCs w:val="20"/>
        </w:rPr>
        <w:t>，</w:t>
      </w:r>
      <w:r>
        <w:rPr>
          <w:rFonts w:ascii="Times New Roman" w:hAnsi="Times New Roman"/>
          <w:color w:val="000000"/>
          <w:sz w:val="20"/>
          <w:szCs w:val="20"/>
        </w:rPr>
        <w:t>中国传媒出版社 2017年版】</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课程网站网址：</w:t>
      </w:r>
    </w:p>
    <w:p>
      <w:pPr>
        <w:snapToGrid w:val="0"/>
        <w:spacing w:line="288" w:lineRule="auto"/>
        <w:ind w:firstLine="392" w:firstLineChars="196"/>
        <w:rPr>
          <w:rFonts w:ascii="Times New Roman" w:hAnsi="Times New Roman"/>
          <w:b/>
          <w:bCs/>
          <w:color w:val="000000"/>
          <w:sz w:val="20"/>
          <w:szCs w:val="20"/>
        </w:rPr>
      </w:pPr>
      <w:r>
        <w:rPr>
          <w:rFonts w:hint="eastAsia" w:ascii="Times New Roman" w:hAnsi="Times New Roman"/>
          <w:b w:val="0"/>
          <w:bCs w:val="0"/>
          <w:color w:val="000000"/>
          <w:sz w:val="20"/>
          <w:szCs w:val="20"/>
        </w:rPr>
        <w:t>https://elearning.gench.edu.cn:8443/webapps/blackboard/content/listContentEditable.jsp?content_id=_232673_1&amp;course_id=_28335_1&amp;mode=reset</w:t>
      </w:r>
    </w:p>
    <w:p>
      <w:pPr>
        <w:adjustRightInd w:val="0"/>
        <w:snapToGrid w:val="0"/>
        <w:spacing w:line="288" w:lineRule="auto"/>
        <w:ind w:firstLine="394" w:firstLineChars="196"/>
        <w:rPr>
          <w:rFonts w:hint="eastAsia" w:asciiTheme="majorBidi" w:hAnsiTheme="majorBidi" w:cstheme="majorBidi"/>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hint="eastAsia" w:ascii="Times New Roman" w:hAnsi="Times New Roman"/>
          <w:color w:val="000000"/>
          <w:sz w:val="20"/>
          <w:szCs w:val="20"/>
          <w:lang w:eastAsia="zh-CN"/>
        </w:rPr>
        <w:t>无</w:t>
      </w:r>
      <w:r>
        <w:rPr>
          <w:rFonts w:hint="eastAsia" w:ascii="仿宋" w:hAnsi="仿宋" w:eastAsia="仿宋" w:cs="仿宋"/>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信息化时代和大数据浪潮使社会和企业对</w:t>
      </w:r>
      <w:r>
        <w:rPr>
          <w:rFonts w:hint="eastAsia" w:ascii="Times New Roman" w:hAnsi="Times New Roman"/>
          <w:color w:val="000000"/>
          <w:sz w:val="20"/>
          <w:szCs w:val="20"/>
          <w:lang w:eastAsia="zh-CN"/>
        </w:rPr>
        <w:t>秘书</w:t>
      </w:r>
      <w:r>
        <w:rPr>
          <w:rFonts w:hint="eastAsia" w:ascii="Times New Roman" w:hAnsi="Times New Roman"/>
          <w:color w:val="000000"/>
          <w:sz w:val="20"/>
          <w:szCs w:val="20"/>
        </w:rPr>
        <w:t>学</w:t>
      </w:r>
      <w:r>
        <w:rPr>
          <w:rFonts w:ascii="Times New Roman" w:hAnsi="Times New Roman"/>
          <w:color w:val="000000"/>
          <w:sz w:val="20"/>
          <w:szCs w:val="20"/>
        </w:rPr>
        <w:t>专业的学生要求掌握一定的</w:t>
      </w:r>
      <w:r>
        <w:rPr>
          <w:rFonts w:hint="eastAsia" w:ascii="Times New Roman" w:hAnsi="Times New Roman"/>
          <w:color w:val="000000"/>
          <w:sz w:val="20"/>
          <w:szCs w:val="20"/>
          <w:lang w:eastAsia="zh-CN"/>
        </w:rPr>
        <w:t>经济</w:t>
      </w:r>
      <w:r>
        <w:rPr>
          <w:rFonts w:ascii="Times New Roman" w:hAnsi="Times New Roman"/>
          <w:color w:val="000000"/>
          <w:sz w:val="20"/>
          <w:szCs w:val="20"/>
        </w:rPr>
        <w:t>数据挖掘和数据分析的能力，并掌握一定的数据可视化能力。本课程</w:t>
      </w:r>
      <w:r>
        <w:rPr>
          <w:rFonts w:hint="eastAsia" w:ascii="Times New Roman" w:hAnsi="Times New Roman"/>
          <w:color w:val="000000"/>
          <w:sz w:val="20"/>
          <w:szCs w:val="20"/>
        </w:rPr>
        <w:t>3</w:t>
      </w:r>
      <w:r>
        <w:rPr>
          <w:rFonts w:ascii="Times New Roman" w:hAnsi="Times New Roman"/>
          <w:color w:val="000000"/>
          <w:sz w:val="20"/>
          <w:szCs w:val="20"/>
        </w:rPr>
        <w:t>2</w:t>
      </w:r>
      <w:r>
        <w:rPr>
          <w:rFonts w:hint="eastAsia" w:ascii="Times New Roman" w:hAnsi="Times New Roman"/>
          <w:color w:val="000000"/>
          <w:sz w:val="20"/>
          <w:szCs w:val="20"/>
        </w:rPr>
        <w:t>课时，其中实践教学为1</w:t>
      </w:r>
      <w:r>
        <w:rPr>
          <w:rFonts w:ascii="Times New Roman" w:hAnsi="Times New Roman"/>
          <w:color w:val="000000"/>
          <w:sz w:val="20"/>
          <w:szCs w:val="20"/>
        </w:rPr>
        <w:t>6</w:t>
      </w:r>
      <w:r>
        <w:rPr>
          <w:rFonts w:hint="eastAsia" w:ascii="Times New Roman" w:hAnsi="Times New Roman"/>
          <w:color w:val="000000"/>
          <w:sz w:val="20"/>
          <w:szCs w:val="20"/>
        </w:rPr>
        <w:t>课时，共计2学分，</w:t>
      </w:r>
      <w:r>
        <w:rPr>
          <w:rFonts w:ascii="Times New Roman" w:hAnsi="Times New Roman"/>
          <w:color w:val="000000"/>
          <w:sz w:val="20"/>
          <w:szCs w:val="20"/>
        </w:rPr>
        <w:t>通过数据分析概述、数据收集方法、数据处理与分析方法、数据可视化报道呈现等知识与技能，培养学生数据采集、数据分析与数据可视化的能力，独立完成</w:t>
      </w:r>
      <w:r>
        <w:rPr>
          <w:rFonts w:hint="eastAsia" w:ascii="Times New Roman" w:hAnsi="Times New Roman"/>
          <w:color w:val="000000"/>
          <w:sz w:val="20"/>
          <w:szCs w:val="20"/>
          <w:lang w:eastAsia="zh-CN"/>
        </w:rPr>
        <w:t>经济</w:t>
      </w:r>
      <w:r>
        <w:rPr>
          <w:rFonts w:ascii="Times New Roman" w:hAnsi="Times New Roman"/>
          <w:color w:val="000000"/>
          <w:sz w:val="20"/>
          <w:szCs w:val="20"/>
        </w:rPr>
        <w:t>数据分析报告的全过程。</w:t>
      </w:r>
    </w:p>
    <w:p>
      <w:pPr>
        <w:snapToGrid w:val="0"/>
        <w:spacing w:line="288" w:lineRule="auto"/>
        <w:ind w:firstLine="400" w:firstLineChars="200"/>
        <w:rPr>
          <w:rFonts w:hint="eastAsia" w:ascii="Times New Roman" w:hAnsi="Times New Roman"/>
          <w:color w:val="000000"/>
          <w:sz w:val="20"/>
          <w:szCs w:val="20"/>
        </w:rPr>
      </w:pPr>
      <w:r>
        <w:rPr>
          <w:rFonts w:ascii="Times New Roman" w:hAnsi="Times New Roman"/>
          <w:color w:val="000000"/>
          <w:sz w:val="20"/>
          <w:szCs w:val="20"/>
        </w:rPr>
        <w:t>本课程教学需培养以下四方面能力：培养学生获取网络</w:t>
      </w:r>
      <w:r>
        <w:rPr>
          <w:rFonts w:hint="eastAsia" w:ascii="Times New Roman" w:hAnsi="Times New Roman"/>
          <w:color w:val="000000"/>
          <w:sz w:val="20"/>
          <w:szCs w:val="20"/>
          <w:lang w:eastAsia="zh-CN"/>
        </w:rPr>
        <w:t>经济</w:t>
      </w:r>
      <w:r>
        <w:rPr>
          <w:rFonts w:ascii="Times New Roman" w:hAnsi="Times New Roman"/>
          <w:color w:val="000000"/>
          <w:sz w:val="20"/>
          <w:szCs w:val="20"/>
        </w:rPr>
        <w:t>数据的能力；建立学生对数据信息描述的逻辑；训练学生发散性思维的能力；提高学生数据信息整合和图形设计的综合能力。课程通过项目制教学方法，指导学生进行</w:t>
      </w:r>
      <w:r>
        <w:rPr>
          <w:rFonts w:hint="eastAsia" w:ascii="Times New Roman" w:hAnsi="Times New Roman"/>
          <w:color w:val="000000"/>
          <w:sz w:val="20"/>
          <w:szCs w:val="20"/>
          <w:lang w:eastAsia="zh-CN"/>
        </w:rPr>
        <w:t>经济</w:t>
      </w:r>
      <w:r>
        <w:rPr>
          <w:rFonts w:ascii="Times New Roman" w:hAnsi="Times New Roman"/>
          <w:color w:val="000000"/>
          <w:sz w:val="20"/>
          <w:szCs w:val="20"/>
        </w:rPr>
        <w:t>数据分析报告的撰写。</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eastAsiaTheme="minorEastAsia"/>
          <w:color w:val="000000"/>
          <w:sz w:val="20"/>
          <w:szCs w:val="20"/>
        </w:rPr>
      </w:pPr>
      <w:r>
        <w:rPr>
          <w:rFonts w:ascii="Times New Roman" w:hAnsi="Times New Roman"/>
          <w:color w:val="000000"/>
          <w:sz w:val="20"/>
          <w:szCs w:val="20"/>
        </w:rPr>
        <w:t>本课程适合</w:t>
      </w:r>
      <w:r>
        <w:rPr>
          <w:rFonts w:hint="eastAsia" w:ascii="Times New Roman" w:hAnsi="Times New Roman"/>
          <w:color w:val="000000"/>
          <w:sz w:val="20"/>
          <w:szCs w:val="20"/>
        </w:rPr>
        <w:t>传播学</w:t>
      </w:r>
      <w:r>
        <w:rPr>
          <w:rFonts w:ascii="Times New Roman" w:hAnsi="Times New Roman"/>
          <w:color w:val="000000"/>
          <w:sz w:val="20"/>
          <w:szCs w:val="20"/>
        </w:rPr>
        <w:t>专业</w:t>
      </w:r>
      <w:r>
        <w:rPr>
          <w:rFonts w:hint="eastAsia" w:ascii="Times New Roman" w:hAnsi="Times New Roman"/>
          <w:color w:val="000000"/>
          <w:sz w:val="20"/>
          <w:szCs w:val="20"/>
        </w:rPr>
        <w:t>三年级</w:t>
      </w:r>
      <w:r>
        <w:rPr>
          <w:rFonts w:ascii="Times New Roman" w:hAnsi="Times New Roman"/>
          <w:color w:val="000000"/>
          <w:sz w:val="20"/>
          <w:szCs w:val="20"/>
        </w:rPr>
        <w:t>学生学习。</w:t>
      </w:r>
    </w:p>
    <w:p>
      <w:pPr>
        <w:widowControl/>
        <w:numPr>
          <w:ilvl w:val="0"/>
          <w:numId w:val="1"/>
        </w:numPr>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课程与专业毕业要求的关联性</w:t>
      </w:r>
    </w:p>
    <w:tbl>
      <w:tblPr>
        <w:tblStyle w:val="4"/>
        <w:tblW w:w="8222" w:type="dxa"/>
        <w:tblInd w:w="108" w:type="dxa"/>
        <w:tblLayout w:type="fixed"/>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numPr>
                <w:ilvl w:val="0"/>
                <w:numId w:val="1"/>
              </w:numPr>
              <w:ind w:firstLineChars="0"/>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bl>
    <w:p>
      <w:pPr>
        <w:rPr>
          <w:rFonts w:hint="eastAsia" w:ascii="Times New Roman" w:hAnsi="Times New Roman"/>
        </w:rPr>
      </w:pPr>
    </w:p>
    <w:tbl>
      <w:tblPr>
        <w:tblStyle w:val="4"/>
        <w:tblpPr w:leftFromText="180" w:rightFromText="180" w:vertAnchor="text" w:horzAnchor="margin" w:tblpXSpec="center" w:tblpY="8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27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1276" w:type="dxa"/>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课程预期</w:t>
            </w:r>
          </w:p>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学习成果</w:t>
            </w:r>
          </w:p>
        </w:tc>
        <w:tc>
          <w:tcPr>
            <w:tcW w:w="2693" w:type="dxa"/>
            <w:shd w:val="clear" w:color="auto" w:fill="auto"/>
          </w:tcPr>
          <w:p>
            <w:pPr>
              <w:snapToGrid w:val="0"/>
              <w:spacing w:line="288" w:lineRule="auto"/>
              <w:jc w:val="center"/>
              <w:rPr>
                <w:rFonts w:ascii="Times New Roman" w:hAnsi="Times New Roman"/>
                <w:b/>
                <w:sz w:val="20"/>
                <w:szCs w:val="20"/>
              </w:rPr>
            </w:pPr>
            <w:r>
              <w:rPr>
                <w:rFonts w:ascii="Times New Roman" w:hAnsi="Times New Roman"/>
                <w:b/>
                <w:sz w:val="20"/>
                <w:szCs w:val="20"/>
              </w:rPr>
              <w:t>课程预期学习成果</w:t>
            </w:r>
          </w:p>
          <w:p>
            <w:pPr>
              <w:snapToGrid w:val="0"/>
              <w:spacing w:line="288" w:lineRule="auto"/>
              <w:jc w:val="center"/>
              <w:rPr>
                <w:rFonts w:hint="eastAsia" w:ascii="Times New Roman" w:hAnsi="Times New Roman"/>
                <w:b/>
                <w:sz w:val="20"/>
                <w:szCs w:val="20"/>
              </w:rPr>
            </w:pPr>
            <w:r>
              <w:rPr>
                <w:rFonts w:asciiTheme="majorBidi" w:hAnsiTheme="majorBidi" w:cstheme="majorBidi"/>
                <w:b/>
                <w:color w:val="000000"/>
                <w:sz w:val="20"/>
                <w:szCs w:val="20"/>
              </w:rPr>
              <w:t>（细化的预期学习成果）</w:t>
            </w:r>
          </w:p>
        </w:tc>
        <w:tc>
          <w:tcPr>
            <w:tcW w:w="2727"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教与学方式</w:t>
            </w:r>
          </w:p>
        </w:tc>
        <w:tc>
          <w:tcPr>
            <w:tcW w:w="1101"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1</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211</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学生能根据环境需要确定自己的学习目标，并主动地通过搜集信息、分析信息、讨论、实践、质疑、创造等方法来实现学习目标。</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数据分析报告选题、小组讨论</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2</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33</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文本写作：根据</w:t>
            </w:r>
            <w:r>
              <w:rPr>
                <w:rFonts w:hint="eastAsia" w:ascii="Times New Roman" w:hAnsi="Times New Roman"/>
                <w:bCs/>
                <w:kern w:val="0"/>
                <w:sz w:val="20"/>
                <w:szCs w:val="20"/>
              </w:rPr>
              <w:t>文献综述和分析报告</w:t>
            </w:r>
            <w:r>
              <w:rPr>
                <w:rFonts w:ascii="Times New Roman" w:hAnsi="Times New Roman"/>
                <w:bCs/>
                <w:kern w:val="0"/>
                <w:sz w:val="20"/>
                <w:szCs w:val="20"/>
              </w:rPr>
              <w:t>的规范要求，具备基本的文本写作能力。</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案例分析、小组讨论、课堂互动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数据分析报告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3</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LO712</w:t>
            </w:r>
          </w:p>
        </w:tc>
        <w:tc>
          <w:tcPr>
            <w:tcW w:w="2693" w:type="dxa"/>
            <w:shd w:val="clear" w:color="auto" w:fill="auto"/>
            <w:vAlign w:val="center"/>
          </w:tcPr>
          <w:p>
            <w:pPr>
              <w:snapToGrid w:val="0"/>
              <w:spacing w:line="288" w:lineRule="auto"/>
              <w:rPr>
                <w:rFonts w:ascii="Times New Roman" w:hAnsi="Times New Roman"/>
                <w:bCs/>
                <w:kern w:val="0"/>
                <w:sz w:val="20"/>
                <w:szCs w:val="20"/>
              </w:rPr>
            </w:pPr>
            <w:r>
              <w:rPr>
                <w:rFonts w:hint="eastAsia" w:ascii="Times New Roman" w:hAnsi="Times New Roman"/>
                <w:bCs/>
                <w:kern w:val="0"/>
                <w:sz w:val="20"/>
                <w:szCs w:val="20"/>
              </w:rPr>
              <w:t>助人为乐，与团队其他吗成员保持互帮互助的良好合作关系。</w:t>
            </w:r>
          </w:p>
          <w:p>
            <w:pPr>
              <w:snapToGrid w:val="0"/>
              <w:spacing w:line="288" w:lineRule="auto"/>
              <w:rPr>
                <w:rFonts w:ascii="Times New Roman" w:hAnsi="Times New Roman"/>
                <w:bCs/>
                <w:sz w:val="20"/>
                <w:szCs w:val="20"/>
              </w:rPr>
            </w:pP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小组根据时间节点准时完成数据分析报告的每个流程，小组成员间既有分工，更有合作（如数据收集与数据分析的同学必须有分工也有合作）</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4</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612</w:t>
            </w:r>
          </w:p>
        </w:tc>
        <w:tc>
          <w:tcPr>
            <w:tcW w:w="2693" w:type="dxa"/>
            <w:shd w:val="clear" w:color="auto" w:fill="auto"/>
            <w:vAlign w:val="center"/>
          </w:tcPr>
          <w:p>
            <w:pPr>
              <w:snapToGrid w:val="0"/>
              <w:spacing w:line="288" w:lineRule="auto"/>
              <w:rPr>
                <w:rFonts w:ascii="Times New Roman" w:hAnsi="Times New Roman"/>
                <w:bCs/>
                <w:sz w:val="20"/>
                <w:szCs w:val="20"/>
              </w:rPr>
            </w:pPr>
            <w:r>
              <w:rPr>
                <w:rFonts w:hint="eastAsia" w:ascii="Times New Roman" w:hAnsi="Times New Roman"/>
                <w:bCs/>
                <w:kern w:val="0"/>
                <w:sz w:val="20"/>
                <w:szCs w:val="20"/>
              </w:rPr>
              <w:t>面对大众传播内容，</w:t>
            </w:r>
            <w:r>
              <w:rPr>
                <w:rFonts w:ascii="Times New Roman" w:hAnsi="Times New Roman"/>
                <w:bCs/>
                <w:kern w:val="0"/>
                <w:sz w:val="20"/>
                <w:szCs w:val="20"/>
              </w:rPr>
              <w:t>具备一定的信息素养，并能在工作中应用信息技术解决问题。</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讲授数据采集（火车采集器、八爪鱼采集器）、数据分析（SPSS软件、SPSS AU系统）、可视化（Tableau、百度图说、六只小熊）相关软件的使用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以网页形式展现数据分析报告</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p>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jc w:val="left"/>
        <w:rPr>
          <w:rFonts w:hint="eastAsia" w:ascii="Times New Roman" w:hAnsi="Times New Roman" w:eastAsia="黑体"/>
          <w:sz w:val="24"/>
        </w:rPr>
      </w:pPr>
      <w:r>
        <w:rPr>
          <w:rFonts w:ascii="Times New Roman" w:hAnsi="Times New Roman" w:eastAsia="黑体"/>
          <w:sz w:val="24"/>
        </w:rPr>
        <w:t>六、课程内容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单元及课时</w:t>
            </w:r>
          </w:p>
        </w:tc>
        <w:tc>
          <w:tcPr>
            <w:tcW w:w="1228"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工作任务</w:t>
            </w:r>
          </w:p>
        </w:tc>
        <w:tc>
          <w:tcPr>
            <w:tcW w:w="1612"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技能要求</w:t>
            </w:r>
          </w:p>
        </w:tc>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知识要求</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项目（综合运用）</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2"/>
              </w:numPr>
              <w:snapToGrid w:val="0"/>
              <w:spacing w:line="288" w:lineRule="auto"/>
              <w:rPr>
                <w:rFonts w:ascii="Times New Roman" w:hAnsi="Times New Roman"/>
                <w:sz w:val="20"/>
                <w:szCs w:val="20"/>
              </w:rPr>
            </w:pPr>
            <w:r>
              <w:rPr>
                <w:rFonts w:ascii="Times New Roman" w:hAnsi="Times New Roman"/>
                <w:sz w:val="20"/>
                <w:szCs w:val="20"/>
              </w:rPr>
              <w:t>讲解与案例分析</w:t>
            </w:r>
          </w:p>
          <w:p>
            <w:pPr>
              <w:snapToGrid w:val="0"/>
              <w:spacing w:line="288" w:lineRule="auto"/>
              <w:jc w:val="center"/>
              <w:rPr>
                <w:rFonts w:ascii="Times New Roman" w:hAnsi="Times New Roman"/>
                <w:sz w:val="20"/>
                <w:szCs w:val="20"/>
              </w:rPr>
            </w:pPr>
          </w:p>
          <w:p>
            <w:pPr>
              <w:snapToGrid w:val="0"/>
              <w:spacing w:line="288" w:lineRule="auto"/>
              <w:rPr>
                <w:rFonts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p>
            <w:pPr>
              <w:snapToGrid w:val="0"/>
              <w:spacing w:line="288" w:lineRule="auto"/>
              <w:rPr>
                <w:rFonts w:hint="eastAsia" w:ascii="Times New Roman" w:hAnsi="Times New Roman"/>
                <w:sz w:val="20"/>
                <w:szCs w:val="20"/>
              </w:rPr>
            </w:pPr>
            <w:r>
              <w:rPr>
                <w:rFonts w:hint="eastAsia" w:ascii="Times New Roman" w:hAnsi="Times New Roman"/>
                <w:sz w:val="20"/>
                <w:szCs w:val="20"/>
              </w:rPr>
              <w:t>实践课时：1</w:t>
            </w:r>
            <w:r>
              <w:rPr>
                <w:rFonts w:ascii="Times New Roman" w:hAnsi="Times New Roman"/>
                <w:sz w:val="20"/>
                <w:szCs w:val="20"/>
              </w:rPr>
              <w:t>6</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介绍数据分析报告这一新型的报告形态以及独立完成数据分析报告的过程</w:t>
            </w:r>
          </w:p>
        </w:tc>
        <w:tc>
          <w:tcPr>
            <w:tcW w:w="1612" w:type="dxa"/>
            <w:vAlign w:val="center"/>
          </w:tcPr>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掌握公开发表数据的搜集与未公开发表数据的采集方法，掌握火车采集器与CNBI e-study软件的使用；</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能运用SPSS统计软件对数据进行清理与分析；</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能综合获取的数据资料构思新闻分析报告；</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掌握信息图表的设计和制作；</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掌握Tableau数据可视化操作。</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重点与难点：（1）掌握数据分析的能力；</w:t>
            </w:r>
          </w:p>
          <w:p>
            <w:pPr>
              <w:snapToGrid w:val="0"/>
              <w:spacing w:line="288" w:lineRule="auto"/>
              <w:rPr>
                <w:rFonts w:ascii="Times New Roman" w:hAnsi="Times New Roman"/>
                <w:sz w:val="20"/>
                <w:szCs w:val="20"/>
              </w:rPr>
            </w:pPr>
            <w:r>
              <w:rPr>
                <w:rFonts w:ascii="Times New Roman" w:hAnsi="Times New Roman"/>
                <w:sz w:val="20"/>
                <w:szCs w:val="20"/>
              </w:rPr>
              <w:t>（2）掌握数据可视化报道的能力。</w:t>
            </w:r>
          </w:p>
        </w:tc>
        <w:tc>
          <w:tcPr>
            <w:tcW w:w="1420" w:type="dxa"/>
            <w:vAlign w:val="center"/>
          </w:tcPr>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理解数据的内涵，建立对数据的基本概念；</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知道数据分析报告的撰写流程；</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掌握数据分析的统计学基础知识。</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重点与难点：熟悉数据与统计学基础知识。</w:t>
            </w:r>
          </w:p>
          <w:p>
            <w:pPr>
              <w:snapToGrid w:val="0"/>
              <w:spacing w:line="288" w:lineRule="auto"/>
              <w:rPr>
                <w:rFonts w:ascii="Times New Roman" w:hAnsi="Times New Roman"/>
                <w:sz w:val="20"/>
                <w:szCs w:val="20"/>
              </w:rPr>
            </w:pPr>
          </w:p>
        </w:tc>
        <w:tc>
          <w:tcPr>
            <w:tcW w:w="1421" w:type="dxa"/>
            <w:vAlign w:val="center"/>
          </w:tcPr>
          <w:p>
            <w:pPr>
              <w:snapToGrid w:val="0"/>
              <w:spacing w:line="288" w:lineRule="auto"/>
              <w:rPr>
                <w:rFonts w:ascii="Times New Roman" w:hAnsi="Times New Roman"/>
                <w:sz w:val="20"/>
                <w:szCs w:val="20"/>
              </w:rPr>
            </w:pPr>
            <w:r>
              <w:rPr>
                <w:rFonts w:ascii="Times New Roman" w:hAnsi="Times New Roman"/>
                <w:sz w:val="20"/>
                <w:szCs w:val="20"/>
              </w:rPr>
              <w:t>学生通过所学知识，结合自身的兴趣点进行数据分析报告选题，搜集数据资料，勾画草图，构造故事，确定数据与报告的逻辑关系。</w:t>
            </w:r>
          </w:p>
        </w:tc>
        <w:tc>
          <w:tcPr>
            <w:tcW w:w="1421" w:type="dxa"/>
            <w:vAlign w:val="center"/>
          </w:tcPr>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课堂表现，无迟到早退、无故旷课现象，课堂秩序及互动良好；</w:t>
            </w:r>
          </w:p>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数据分析报告选题合理，数据可得性强，数据分析报告具有较强的逻辑性。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6"/>
              </w:numPr>
              <w:snapToGrid w:val="0"/>
              <w:spacing w:line="288" w:lineRule="auto"/>
              <w:rPr>
                <w:rFonts w:ascii="Times New Roman" w:hAnsi="Times New Roman"/>
                <w:sz w:val="20"/>
                <w:szCs w:val="20"/>
              </w:rPr>
            </w:pPr>
            <w:r>
              <w:rPr>
                <w:rFonts w:ascii="Times New Roman" w:hAnsi="Times New Roman"/>
                <w:sz w:val="20"/>
                <w:szCs w:val="20"/>
              </w:rPr>
              <w:t>数据分析报告与作品讲评</w:t>
            </w:r>
          </w:p>
          <w:p>
            <w:pPr>
              <w:snapToGrid w:val="0"/>
              <w:spacing w:line="288" w:lineRule="auto"/>
              <w:rPr>
                <w:rFonts w:hint="eastAsia" w:ascii="Times New Roman" w:hAnsi="Times New Roman"/>
                <w:sz w:val="20"/>
                <w:szCs w:val="20"/>
              </w:rPr>
            </w:pPr>
          </w:p>
          <w:p>
            <w:pPr>
              <w:snapToGrid w:val="0"/>
              <w:spacing w:line="288" w:lineRule="auto"/>
              <w:jc w:val="center"/>
              <w:rPr>
                <w:rFonts w:hint="eastAsia"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（1）组织学生按小组进行数据分析报告汇报；</w:t>
            </w:r>
          </w:p>
          <w:p>
            <w:pPr>
              <w:snapToGrid w:val="0"/>
              <w:spacing w:line="288" w:lineRule="auto"/>
              <w:rPr>
                <w:rFonts w:ascii="Times New Roman" w:hAnsi="Times New Roman"/>
                <w:sz w:val="20"/>
                <w:szCs w:val="20"/>
              </w:rPr>
            </w:pPr>
            <w:r>
              <w:rPr>
                <w:rFonts w:ascii="Times New Roman" w:hAnsi="Times New Roman"/>
                <w:sz w:val="20"/>
                <w:szCs w:val="20"/>
              </w:rPr>
              <w:t>（2）对汇报小组数据分析报告进行讲评；</w:t>
            </w:r>
          </w:p>
          <w:p>
            <w:pPr>
              <w:snapToGrid w:val="0"/>
              <w:spacing w:line="288" w:lineRule="auto"/>
              <w:rPr>
                <w:rFonts w:ascii="Times New Roman" w:hAnsi="Times New Roman"/>
                <w:sz w:val="20"/>
                <w:szCs w:val="20"/>
              </w:rPr>
            </w:pPr>
            <w:r>
              <w:rPr>
                <w:rFonts w:ascii="Times New Roman" w:hAnsi="Times New Roman"/>
                <w:sz w:val="20"/>
                <w:szCs w:val="20"/>
              </w:rPr>
              <w:t>（3）组织其他小组学生就汇报小组的综合表现进行评价。</w:t>
            </w:r>
          </w:p>
        </w:tc>
        <w:tc>
          <w:tcPr>
            <w:tcW w:w="1612"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掌握资料展示与口头汇报的能力。</w:t>
            </w:r>
          </w:p>
        </w:tc>
        <w:tc>
          <w:tcPr>
            <w:tcW w:w="1420"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 xml:space="preserve"> 熟知数据分析报告的撰写流程。</w:t>
            </w:r>
          </w:p>
        </w:tc>
        <w:tc>
          <w:tcPr>
            <w:tcW w:w="1421" w:type="dxa"/>
            <w:vAlign w:val="center"/>
          </w:tcPr>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学生按小组进行口头报告：结合PPT将数据分析报告进行汇报，对选题所需数据的采集、清理、分析及可视化操作进行汇报。</w:t>
            </w:r>
          </w:p>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其他小组学生运用所学知识对汇报小组的选题汇报进行评价。</w:t>
            </w:r>
          </w:p>
        </w:tc>
        <w:tc>
          <w:tcPr>
            <w:tcW w:w="1421" w:type="dxa"/>
            <w:vAlign w:val="center"/>
          </w:tcPr>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整个报告清晰地围绕着选题进行展开；</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展示资料的完整性与美观性；</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注重口头汇报的语言艺术与表达效果。</w:t>
            </w:r>
          </w:p>
        </w:tc>
      </w:tr>
    </w:tbl>
    <w:p>
      <w:pPr>
        <w:snapToGrid w:val="0"/>
        <w:spacing w:line="288" w:lineRule="auto"/>
        <w:ind w:firstLine="402" w:firstLineChars="200"/>
        <w:rPr>
          <w:rFonts w:ascii="Times New Roman" w:hAnsi="Times New Roman"/>
          <w:b/>
          <w:bCs/>
          <w:sz w:val="20"/>
          <w:szCs w:val="20"/>
        </w:rPr>
      </w:pPr>
    </w:p>
    <w:p>
      <w:pPr>
        <w:snapToGrid w:val="0"/>
        <w:spacing w:line="288" w:lineRule="auto"/>
        <w:ind w:right="26"/>
        <w:rPr>
          <w:rFonts w:hint="eastAsia" w:ascii="Times New Roman" w:hAnsi="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八爪鱼采集器批量采集数据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hint="eastAsia" w:ascii="宋体" w:hAnsi="宋体" w:cs="宋体"/>
                <w:sz w:val="20"/>
                <w:szCs w:val="20"/>
                <w:lang w:val="en-US" w:eastAsia="zh-CN"/>
              </w:rPr>
              <w:t>通过八爪鱼采集器的简易模式和自定义模式，搜索并批量采集数据，构建选题的编码薄。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演示类</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rPr>
          <w:rFonts w:hint="eastAsia" w:ascii="Times New Roman" w:hAnsi="Times New Roman" w:eastAsia="黑体"/>
          <w:sz w:val="24"/>
        </w:rPr>
      </w:pPr>
    </w:p>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tbl>
      <w:tblPr>
        <w:tblStyle w:val="4"/>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ascii="Times New Roman" w:hAnsi="Times New Roman"/>
                <w:bCs/>
                <w:color w:val="000000"/>
                <w:sz w:val="20"/>
                <w:szCs w:val="20"/>
              </w:rPr>
            </w:pPr>
            <w:bookmarkStart w:id="1" w:name="_GoBack"/>
            <w:r>
              <w:rPr>
                <w:rFonts w:ascii="Times New Roman" w:hAnsi="Times New Roman"/>
                <w:bCs/>
                <w:color w:val="000000"/>
                <w:sz w:val="20"/>
                <w:szCs w:val="20"/>
              </w:rPr>
              <w:t>总评构成（1+X）</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1</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宋体" w:hAnsi="宋体"/>
                <w:bCs/>
                <w:color w:val="000000"/>
                <w:szCs w:val="20"/>
              </w:rPr>
              <w:t>期末考试</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val="en-US"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1</w:t>
            </w:r>
          </w:p>
        </w:tc>
        <w:tc>
          <w:tcPr>
            <w:tcW w:w="5103"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eastAsia="宋体"/>
                <w:bCs/>
                <w:color w:val="000000"/>
                <w:szCs w:val="20"/>
                <w:lang w:eastAsia="zh-CN"/>
              </w:rPr>
              <w:t>选题摘要</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2</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宋体" w:hAnsi="宋体" w:eastAsia="宋体"/>
                <w:bCs/>
                <w:color w:val="000000"/>
                <w:szCs w:val="20"/>
                <w:highlight w:val="none"/>
                <w:lang w:eastAsia="zh-CN"/>
              </w:rPr>
              <w:t>口头报告</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3</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Times New Roman" w:hAnsi="Times New Roman"/>
                <w:bCs/>
                <w:color w:val="000000"/>
                <w:sz w:val="20"/>
                <w:szCs w:val="20"/>
                <w:lang w:eastAsia="zh-CN"/>
              </w:rPr>
              <w:t>经济数据分析报告</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lang w:val="en-US" w:eastAsia="zh-CN"/>
              </w:rPr>
              <w:t>20%</w:t>
            </w:r>
          </w:p>
        </w:tc>
      </w:tr>
      <w:bookmarkEnd w:id="1"/>
    </w:tbl>
    <w:p>
      <w:pPr>
        <w:snapToGrid w:val="0"/>
        <w:spacing w:before="120" w:after="120" w:line="288" w:lineRule="auto"/>
        <w:ind w:firstLine="400" w:firstLineChars="200"/>
        <w:rPr>
          <w:rFonts w:ascii="Times New Roman" w:hAnsi="Times New Roman"/>
          <w:sz w:val="20"/>
          <w:szCs w:val="20"/>
        </w:rPr>
      </w:pPr>
    </w:p>
    <w:p>
      <w:pPr>
        <w:snapToGrid w:val="0"/>
        <w:spacing w:before="120" w:after="120" w:line="288" w:lineRule="auto"/>
        <w:ind w:firstLine="400" w:firstLineChars="200"/>
        <w:rPr>
          <w:rFonts w:ascii="Times New Roman" w:hAnsi="Times New Roman"/>
          <w:sz w:val="20"/>
          <w:szCs w:val="20"/>
        </w:rPr>
      </w:pPr>
    </w:p>
    <w:p>
      <w:pPr>
        <w:snapToGrid w:val="0"/>
        <w:spacing w:line="360" w:lineRule="auto"/>
        <w:rPr>
          <w:rFonts w:hint="eastAsia" w:ascii="Times New Roman" w:hAnsi="Times New Roman"/>
          <w:sz w:val="24"/>
          <w:szCs w:val="24"/>
          <w:lang w:val="en-US" w:eastAsia="zh-CN"/>
        </w:rPr>
      </w:pPr>
      <w:r>
        <w:rPr>
          <w:rFonts w:ascii="Times New Roman" w:hAnsi="Times New Roman"/>
          <w:sz w:val="24"/>
          <w:szCs w:val="24"/>
        </w:rPr>
        <w:t>撰写人：</w:t>
      </w:r>
      <w:r>
        <w:rPr>
          <w:rFonts w:ascii="Times New Roman" w:hAnsi="Times New Roman"/>
          <w:sz w:val="24"/>
          <w:szCs w:val="24"/>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系主任审核签名：</w:t>
      </w:r>
      <w:r>
        <w:rPr>
          <w:rFonts w:hint="eastAsia" w:ascii="Times New Roman" w:hAnsi="Times New Roman"/>
          <w:sz w:val="24"/>
          <w:szCs w:val="24"/>
          <w:lang w:eastAsia="zh-CN"/>
        </w:rPr>
        <w:t>徐磊</w:t>
      </w:r>
      <w:r>
        <w:rPr>
          <w:rFonts w:hint="eastAsia" w:ascii="Times New Roman" w:hAnsi="Times New Roman"/>
          <w:sz w:val="24"/>
          <w:szCs w:val="24"/>
          <w:lang w:val="en-US" w:eastAsia="zh-CN"/>
        </w:rPr>
        <w:t xml:space="preserve">     </w:t>
      </w:r>
    </w:p>
    <w:p>
      <w:pPr>
        <w:snapToGrid w:val="0"/>
        <w:spacing w:line="360" w:lineRule="auto"/>
        <w:ind w:firstLine="4320" w:firstLineChars="1800"/>
        <w:rPr>
          <w:rFonts w:ascii="Times New Roman" w:hAnsi="Times New Roman"/>
          <w:sz w:val="28"/>
          <w:szCs w:val="28"/>
        </w:rPr>
      </w:pPr>
      <w:r>
        <w:rPr>
          <w:rFonts w:ascii="Times New Roman" w:hAnsi="Times New Roman"/>
          <w:sz w:val="24"/>
          <w:szCs w:val="24"/>
        </w:rPr>
        <w:t>审核时间：</w:t>
      </w:r>
      <w:r>
        <w:rPr>
          <w:rFonts w:ascii="Times New Roman" w:hAnsi="Times New Roman"/>
          <w:sz w:val="28"/>
          <w:szCs w:val="28"/>
        </w:rPr>
        <w:t xml:space="preserve"> </w:t>
      </w:r>
      <w:r>
        <w:rPr>
          <w:rFonts w:hint="eastAsia" w:ascii="Times New Roman" w:hAnsi="Times New Roman"/>
          <w:sz w:val="28"/>
          <w:szCs w:val="28"/>
          <w:lang w:val="en-US" w:eastAsia="zh-CN"/>
        </w:rPr>
        <w:t>2020.02</w:t>
      </w:r>
      <w:r>
        <w:rPr>
          <w:rFonts w:ascii="Times New Roman" w:hAnsi="Times New Roman"/>
          <w:sz w:val="28"/>
          <w:szCs w:val="28"/>
        </w:rPr>
        <w:t xml:space="preserve">                       </w:t>
      </w: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103CD"/>
    <w:multiLevelType w:val="singleLevel"/>
    <w:tmpl w:val="485103CD"/>
    <w:lvl w:ilvl="0" w:tentative="0">
      <w:start w:val="4"/>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A63B9"/>
    <w:rsid w:val="003B1258"/>
    <w:rsid w:val="003C1CC6"/>
    <w:rsid w:val="004100B0"/>
    <w:rsid w:val="005438E4"/>
    <w:rsid w:val="005467DC"/>
    <w:rsid w:val="00553D03"/>
    <w:rsid w:val="005B2B6D"/>
    <w:rsid w:val="005B4B4E"/>
    <w:rsid w:val="00624FE1"/>
    <w:rsid w:val="00693783"/>
    <w:rsid w:val="007208D6"/>
    <w:rsid w:val="008B397C"/>
    <w:rsid w:val="008B47F4"/>
    <w:rsid w:val="00900019"/>
    <w:rsid w:val="0099063E"/>
    <w:rsid w:val="00A769B1"/>
    <w:rsid w:val="00AC4C45"/>
    <w:rsid w:val="00AF3314"/>
    <w:rsid w:val="00B46F21"/>
    <w:rsid w:val="00B511A5"/>
    <w:rsid w:val="00B736A7"/>
    <w:rsid w:val="00B7651F"/>
    <w:rsid w:val="00C56E09"/>
    <w:rsid w:val="00CF096B"/>
    <w:rsid w:val="00E16D30"/>
    <w:rsid w:val="00E33169"/>
    <w:rsid w:val="00E70904"/>
    <w:rsid w:val="00EF44B1"/>
    <w:rsid w:val="00F35AA0"/>
    <w:rsid w:val="024B0C39"/>
    <w:rsid w:val="03ED0165"/>
    <w:rsid w:val="05822F57"/>
    <w:rsid w:val="0A8128A6"/>
    <w:rsid w:val="0BF32A1B"/>
    <w:rsid w:val="10BD2C22"/>
    <w:rsid w:val="1A451EE9"/>
    <w:rsid w:val="1AB6091A"/>
    <w:rsid w:val="1E3A4C9E"/>
    <w:rsid w:val="212A6243"/>
    <w:rsid w:val="21715CDF"/>
    <w:rsid w:val="21B23F66"/>
    <w:rsid w:val="221539C3"/>
    <w:rsid w:val="2283312A"/>
    <w:rsid w:val="22987C80"/>
    <w:rsid w:val="24192CCC"/>
    <w:rsid w:val="24371CA8"/>
    <w:rsid w:val="277B2677"/>
    <w:rsid w:val="28B45B60"/>
    <w:rsid w:val="2CD77134"/>
    <w:rsid w:val="2EF120B2"/>
    <w:rsid w:val="30047F3F"/>
    <w:rsid w:val="30B26C0A"/>
    <w:rsid w:val="31455B85"/>
    <w:rsid w:val="32076AC6"/>
    <w:rsid w:val="353A5FEE"/>
    <w:rsid w:val="36126701"/>
    <w:rsid w:val="375C7C6A"/>
    <w:rsid w:val="39A66CD4"/>
    <w:rsid w:val="3A074F28"/>
    <w:rsid w:val="3C2D3E34"/>
    <w:rsid w:val="3CD52CE1"/>
    <w:rsid w:val="3F8866C8"/>
    <w:rsid w:val="410F2E6A"/>
    <w:rsid w:val="418E12AA"/>
    <w:rsid w:val="43B279AC"/>
    <w:rsid w:val="4430136C"/>
    <w:rsid w:val="46AD09F8"/>
    <w:rsid w:val="46C75C4B"/>
    <w:rsid w:val="4727020B"/>
    <w:rsid w:val="482D70E7"/>
    <w:rsid w:val="4AB0382B"/>
    <w:rsid w:val="526F29C6"/>
    <w:rsid w:val="569868B5"/>
    <w:rsid w:val="57912BF6"/>
    <w:rsid w:val="586E0797"/>
    <w:rsid w:val="5B521F9B"/>
    <w:rsid w:val="611F6817"/>
    <w:rsid w:val="64BB7356"/>
    <w:rsid w:val="66CA1754"/>
    <w:rsid w:val="6A275F3E"/>
    <w:rsid w:val="6AC14A4F"/>
    <w:rsid w:val="6B0B1C04"/>
    <w:rsid w:val="6D373636"/>
    <w:rsid w:val="6DB05CE7"/>
    <w:rsid w:val="6F1E65D4"/>
    <w:rsid w:val="6F266C86"/>
    <w:rsid w:val="6F5042C2"/>
    <w:rsid w:val="70C85002"/>
    <w:rsid w:val="74316312"/>
    <w:rsid w:val="74B87D81"/>
    <w:rsid w:val="780F13C8"/>
    <w:rsid w:val="7A473158"/>
    <w:rsid w:val="7C385448"/>
    <w:rsid w:val="7EEB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2915</Characters>
  <Lines>24</Lines>
  <Paragraphs>6</Paragraphs>
  <TotalTime>4</TotalTime>
  <ScaleCrop>false</ScaleCrop>
  <LinksUpToDate>false</LinksUpToDate>
  <CharactersWithSpaces>3420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2019-08-31T02:30:00Z</cp:lastPrinted>
  <dcterms:modified xsi:type="dcterms:W3CDTF">2020-02-29T09:43:05Z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