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  <w:highlight w:val="none"/>
        </w:rPr>
      </w:pPr>
      <w:r>
        <w:rPr>
          <w:highlight w:val="none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hd w:val="clear"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  <w:highlight w:val="none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  <w:highlight w:val="none"/>
        </w:rPr>
        <w:t xml:space="preserve">          </w:t>
      </w:r>
    </w:p>
    <w:p>
      <w:pPr>
        <w:shd w:val="clear"/>
        <w:spacing w:line="288" w:lineRule="auto"/>
        <w:jc w:val="center"/>
        <w:rPr>
          <w:b/>
          <w:sz w:val="28"/>
          <w:szCs w:val="30"/>
          <w:highlight w:val="none"/>
        </w:rPr>
      </w:pPr>
      <w:bookmarkStart w:id="0" w:name="a2"/>
      <w:bookmarkEnd w:id="0"/>
      <w:r>
        <w:rPr>
          <w:rFonts w:hint="eastAsia"/>
          <w:b/>
          <w:sz w:val="28"/>
          <w:szCs w:val="30"/>
          <w:highlight w:val="none"/>
        </w:rPr>
        <w:t>【人际交往心理学】</w:t>
      </w:r>
    </w:p>
    <w:p>
      <w:pPr>
        <w:shd w:val="clear" w:color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【Interpersonal Psychology】</w:t>
      </w:r>
    </w:p>
    <w:p>
      <w:pPr>
        <w:shd w:val="clear"/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  <w:highlight w:val="none"/>
        </w:rPr>
      </w:pPr>
      <w:r>
        <w:rPr>
          <w:rFonts w:ascii="黑体" w:hAnsi="宋体" w:eastAsia="黑体"/>
          <w:sz w:val="24"/>
          <w:highlight w:val="none"/>
        </w:rPr>
        <w:t>一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基本信息</w:t>
      </w:r>
    </w:p>
    <w:p>
      <w:pPr>
        <w:shd w:val="clear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2108058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hd w:val="clear"/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2</w:t>
      </w:r>
      <w:r>
        <w:rPr>
          <w:color w:val="000000"/>
          <w:sz w:val="20"/>
          <w:szCs w:val="20"/>
          <w:highlight w:val="none"/>
        </w:rPr>
        <w:t>】</w:t>
      </w:r>
      <w:bookmarkStart w:id="1" w:name="_GoBack"/>
      <w:bookmarkEnd w:id="1"/>
    </w:p>
    <w:p>
      <w:pPr>
        <w:shd w:val="clear"/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所有专业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hd w:val="clear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综合素质教育选修课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hd w:val="clear"/>
        <w:snapToGrid w:val="0"/>
        <w:ind w:firstLine="394" w:firstLineChars="196"/>
        <w:rPr>
          <w:szCs w:val="21"/>
          <w:highlight w:val="none"/>
        </w:rPr>
      </w:pPr>
      <w:r>
        <w:rPr>
          <w:rFonts w:hint="eastAsia"/>
          <w:b/>
          <w:bCs/>
          <w:sz w:val="20"/>
          <w:szCs w:val="20"/>
          <w:highlight w:val="none"/>
        </w:rPr>
        <w:t>课程类型：</w:t>
      </w:r>
      <w:r>
        <w:rPr>
          <w:rFonts w:hint="eastAsia"/>
          <w:sz w:val="20"/>
          <w:szCs w:val="20"/>
          <w:highlight w:val="none"/>
        </w:rPr>
        <w:t>【理论教学课】</w:t>
      </w:r>
    </w:p>
    <w:p>
      <w:pPr>
        <w:shd w:val="clear"/>
        <w:snapToGrid w:val="0"/>
        <w:spacing w:line="288" w:lineRule="auto"/>
        <w:ind w:firstLine="394" w:firstLineChars="196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开课院系：</w:t>
      </w:r>
      <w:r>
        <w:rPr>
          <w:rFonts w:hint="eastAsia"/>
          <w:bCs/>
          <w:color w:val="000000"/>
          <w:sz w:val="20"/>
          <w:szCs w:val="20"/>
          <w:highlight w:val="none"/>
        </w:rPr>
        <w:t>基础部</w:t>
      </w:r>
    </w:p>
    <w:p>
      <w:pPr>
        <w:shd w:val="clear"/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使用教材：</w:t>
      </w:r>
      <w:r>
        <w:rPr>
          <w:color w:val="000000"/>
          <w:sz w:val="20"/>
          <w:szCs w:val="20"/>
          <w:highlight w:val="none"/>
        </w:rPr>
        <w:t>主教材【</w:t>
      </w:r>
      <w:r>
        <w:rPr>
          <w:rFonts w:hint="eastAsia"/>
          <w:color w:val="000000"/>
          <w:sz w:val="20"/>
          <w:szCs w:val="20"/>
          <w:highlight w:val="none"/>
        </w:rPr>
        <w:t>人际交往心理学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hd w:val="clear"/>
        <w:snapToGrid w:val="0"/>
        <w:spacing w:line="288" w:lineRule="auto"/>
        <w:ind w:left="718"/>
        <w:rPr>
          <w:color w:val="000000"/>
          <w:szCs w:val="21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       辅助教材【</w:t>
      </w:r>
      <w:r>
        <w:rPr>
          <w:rFonts w:hint="eastAsia"/>
          <w:color w:val="000000"/>
          <w:sz w:val="20"/>
          <w:szCs w:val="20"/>
          <w:highlight w:val="none"/>
        </w:rPr>
        <w:t>大学生心理教程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hd w:val="clear"/>
        <w:snapToGrid w:val="0"/>
        <w:spacing w:line="288" w:lineRule="auto"/>
        <w:ind w:left="718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       参考教材【</w:t>
      </w:r>
      <w:r>
        <w:rPr>
          <w:rFonts w:hint="eastAsia"/>
          <w:color w:val="000000"/>
          <w:sz w:val="20"/>
          <w:szCs w:val="20"/>
          <w:highlight w:val="none"/>
        </w:rPr>
        <w:t>人际交往与人才培养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hd w:val="clear"/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无</w:t>
      </w:r>
    </w:p>
    <w:p>
      <w:pPr>
        <w:shd w:val="clear"/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先修课程：</w:t>
      </w:r>
      <w:r>
        <w:rPr>
          <w:color w:val="000000"/>
          <w:sz w:val="20"/>
          <w:szCs w:val="20"/>
          <w:highlight w:val="none"/>
        </w:rPr>
        <w:t>【需列出先修课程的名称、代码和学分数</w:t>
      </w:r>
      <w:r>
        <w:rPr>
          <w:rFonts w:hint="eastAsia"/>
          <w:color w:val="000000"/>
          <w:sz w:val="20"/>
          <w:szCs w:val="20"/>
          <w:highlight w:val="none"/>
        </w:rPr>
        <w:t>。</w:t>
      </w:r>
      <w:r>
        <w:rPr>
          <w:color w:val="000000"/>
          <w:sz w:val="20"/>
          <w:szCs w:val="20"/>
          <w:highlight w:val="none"/>
        </w:rPr>
        <w:t>例：高等数学A 010001（5）】</w:t>
      </w:r>
    </w:p>
    <w:p>
      <w:pPr>
        <w:shd w:val="clear"/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  <w:highlight w:val="none"/>
        </w:rPr>
      </w:pPr>
      <w:r>
        <w:rPr>
          <w:rFonts w:ascii="黑体" w:hAnsi="宋体" w:eastAsia="黑体"/>
          <w:sz w:val="24"/>
          <w:highlight w:val="none"/>
        </w:rPr>
        <w:t>二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课程简介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color w:val="000000"/>
          <w:sz w:val="20"/>
          <w:szCs w:val="20"/>
          <w:highlight w:val="none"/>
        </w:rPr>
      </w:pPr>
      <w:r>
        <w:rPr>
          <w:bCs/>
          <w:color w:val="000000"/>
          <w:sz w:val="20"/>
          <w:szCs w:val="20"/>
          <w:highlight w:val="none"/>
        </w:rPr>
        <w:t>人际交往心理学作为一门社会科学，它是从微观的、心理的层面去研究人际交往中所形成的关系，为社会科学提供理论和实践依据；作为一门应用科学，它是基础理论研究和社会生活实践相结合的产物，是一门综合性的、实践性的边缘学科。人际交往心理学的任务包括理论和实践两个方面。其理论任务就是要全面揭示与阐明人际关系的理论基础，弄清楚人与人的交互作用的方式，以及人在人际关系体系中的运作，探讨人际沟通、人际认知、人际态度、人际吸引、人际冲突等对人际关系的影响，建立人际交往心理学所独有的概念、术语、范畴体系，为进一步完善人际交往心理学的科学理论体系提供依据，为丰富和发展心理学理论和方法积累素材。其实践任务是将人际交往心理学的研究成果应用于人们认识世界、改造世界的实践活动，为社会现实生活服务；同时还要纠正现实社会中某些畸形的人际关系，减少和堵截人际冲突、人际内耗，进而增强群体内聚力，用科学的人际交往心理学理论和方法处理、调整和改善不良的人际关系，建立和发展新型的、和谐的人际关系。</w:t>
      </w:r>
    </w:p>
    <w:p>
      <w:pPr>
        <w:widowControl/>
        <w:shd w:val="clear"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三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选课建议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rFonts w:hint="eastAsia"/>
          <w:bCs/>
          <w:color w:val="000000"/>
          <w:sz w:val="20"/>
          <w:szCs w:val="20"/>
          <w:highlight w:val="none"/>
        </w:rPr>
        <w:t>《人际交往心理学》是一门公共选修课，适用于各种专业、各年级的大学生。</w:t>
      </w:r>
    </w:p>
    <w:p>
      <w:pPr>
        <w:shd w:val="clear"/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hd w:val="clear"/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hd w:val="clear"/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hd w:val="clear"/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hd w:val="clear"/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hd w:val="clear"/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hd w:val="clear"/>
        <w:rPr>
          <w:highlight w:val="none"/>
        </w:rPr>
      </w:pPr>
    </w:p>
    <w:p>
      <w:pPr>
        <w:widowControl/>
        <w:shd w:val="clear"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shd w:val="clear"/>
        <w:spacing w:line="360" w:lineRule="auto"/>
        <w:ind w:firstLine="500" w:firstLineChars="250"/>
        <w:rPr>
          <w:color w:val="FF0000"/>
          <w:sz w:val="20"/>
          <w:szCs w:val="20"/>
          <w:highlight w:val="none"/>
        </w:rPr>
      </w:pPr>
      <w:r>
        <w:rPr>
          <w:rFonts w:hint="eastAsia"/>
          <w:bCs/>
          <w:sz w:val="20"/>
          <w:szCs w:val="20"/>
          <w:highlight w:val="none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234"/>
        <w:gridCol w:w="130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hd w:val="clear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hd w:val="clear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hd w:val="clear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3234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hd w:val="clear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hd w:val="clea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hd w:val="clea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LO311</w:t>
            </w:r>
          </w:p>
        </w:tc>
        <w:tc>
          <w:tcPr>
            <w:tcW w:w="3234" w:type="dxa"/>
            <w:shd w:val="clear" w:color="auto" w:fill="auto"/>
          </w:tcPr>
          <w:p>
            <w:pPr>
              <w:shd w:val="clea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锻炼学生的表达沟通能力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ind w:right="26"/>
              <w:jc w:val="center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练习法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课堂评价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hd w:val="clea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hd w:val="clea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L0411</w:t>
            </w:r>
          </w:p>
        </w:tc>
        <w:tc>
          <w:tcPr>
            <w:tcW w:w="3234" w:type="dxa"/>
            <w:shd w:val="clear" w:color="auto" w:fill="auto"/>
          </w:tcPr>
          <w:p>
            <w:pPr>
              <w:shd w:val="clear"/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遵守纪律、守信守责；具有耐挫折、抗压力的能力。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ind w:right="26"/>
              <w:jc w:val="center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练习法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hd w:val="clea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hd w:val="clea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LO711</w:t>
            </w:r>
          </w:p>
        </w:tc>
        <w:tc>
          <w:tcPr>
            <w:tcW w:w="3234" w:type="dxa"/>
            <w:shd w:val="clear" w:color="auto" w:fill="auto"/>
          </w:tcPr>
          <w:p>
            <w:pPr>
              <w:shd w:val="clear"/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为人热忱，富于爱心，懂得感恩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，悦纳自我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ind w:right="26"/>
              <w:jc w:val="center"/>
              <w:rPr>
                <w:rFonts w:hint="eastAsia"/>
                <w:sz w:val="20"/>
                <w:szCs w:val="20"/>
                <w:highlight w:val="none"/>
              </w:rPr>
            </w:pPr>
          </w:p>
          <w:p>
            <w:pPr>
              <w:shd w:val="clear"/>
              <w:snapToGrid w:val="0"/>
              <w:spacing w:line="288" w:lineRule="auto"/>
              <w:ind w:right="26"/>
              <w:jc w:val="center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讲授法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shd w:val="clear"/>
              <w:snapToGrid w:val="0"/>
              <w:spacing w:line="288" w:lineRule="auto"/>
              <w:ind w:right="26"/>
              <w:rPr>
                <w:rFonts w:hint="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自我分析报告</w:t>
            </w:r>
          </w:p>
        </w:tc>
      </w:tr>
    </w:tbl>
    <w:p>
      <w:pPr>
        <w:shd w:val="clear"/>
        <w:snapToGrid w:val="0"/>
        <w:spacing w:line="288" w:lineRule="auto"/>
        <w:rPr>
          <w:rFonts w:ascii="黑体" w:hAnsi="宋体" w:eastAsia="黑体"/>
          <w:sz w:val="24"/>
          <w:highlight w:val="none"/>
        </w:rPr>
      </w:pPr>
    </w:p>
    <w:p>
      <w:pPr>
        <w:widowControl/>
        <w:shd w:val="clear"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bCs/>
          <w:color w:val="000000"/>
          <w:sz w:val="20"/>
          <w:szCs w:val="20"/>
          <w:highlight w:val="none"/>
        </w:rPr>
        <w:t>第</w:t>
      </w:r>
      <w:r>
        <w:rPr>
          <w:rFonts w:hint="eastAsia"/>
          <w:bCs/>
          <w:color w:val="000000"/>
          <w:sz w:val="20"/>
          <w:szCs w:val="20"/>
          <w:highlight w:val="none"/>
        </w:rPr>
        <w:t>一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 了解关于</w:t>
      </w:r>
      <w:r>
        <w:rPr>
          <w:bCs/>
          <w:color w:val="000000"/>
          <w:sz w:val="20"/>
          <w:szCs w:val="20"/>
          <w:highlight w:val="none"/>
        </w:rPr>
        <w:t>人性与人际交往的思想介绍</w:t>
      </w:r>
      <w:r>
        <w:rPr>
          <w:rFonts w:hint="eastAsia"/>
          <w:bCs/>
          <w:color w:val="000000"/>
          <w:sz w:val="20"/>
          <w:szCs w:val="20"/>
          <w:highlight w:val="none"/>
        </w:rPr>
        <w:t>，主要介绍古今中外关于人性的思想以及</w:t>
      </w:r>
      <w:r>
        <w:rPr>
          <w:bCs/>
          <w:color w:val="000000"/>
          <w:sz w:val="20"/>
          <w:szCs w:val="20"/>
          <w:highlight w:val="none"/>
        </w:rPr>
        <w:t>马克思主义关于人的本质的学说</w:t>
      </w:r>
      <w:r>
        <w:rPr>
          <w:rFonts w:hint="eastAsia"/>
          <w:bCs/>
          <w:color w:val="000000"/>
          <w:sz w:val="20"/>
          <w:szCs w:val="20"/>
          <w:highlight w:val="none"/>
        </w:rPr>
        <w:t>。（2课时）要求学生了解人际交往的学说。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bCs/>
          <w:color w:val="000000"/>
          <w:sz w:val="20"/>
          <w:szCs w:val="20"/>
          <w:highlight w:val="none"/>
        </w:rPr>
        <w:t>第</w:t>
      </w:r>
      <w:r>
        <w:rPr>
          <w:rFonts w:hint="eastAsia"/>
          <w:bCs/>
          <w:color w:val="000000"/>
          <w:sz w:val="20"/>
          <w:szCs w:val="20"/>
          <w:highlight w:val="none"/>
        </w:rPr>
        <w:t>二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bCs/>
          <w:color w:val="000000"/>
          <w:sz w:val="20"/>
          <w:szCs w:val="20"/>
          <w:highlight w:val="none"/>
        </w:rPr>
        <w:t> 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了解</w:t>
      </w:r>
      <w:r>
        <w:rPr>
          <w:bCs/>
          <w:color w:val="000000"/>
          <w:sz w:val="20"/>
          <w:szCs w:val="20"/>
          <w:highlight w:val="none"/>
        </w:rPr>
        <w:t>人际交往的内函和基础</w:t>
      </w:r>
      <w:r>
        <w:rPr>
          <w:rFonts w:hint="eastAsia"/>
          <w:bCs/>
          <w:color w:val="000000"/>
          <w:sz w:val="20"/>
          <w:szCs w:val="20"/>
          <w:highlight w:val="none"/>
        </w:rPr>
        <w:t>；</w:t>
      </w:r>
      <w:r>
        <w:rPr>
          <w:bCs/>
          <w:color w:val="000000"/>
          <w:sz w:val="20"/>
          <w:szCs w:val="20"/>
          <w:highlight w:val="none"/>
        </w:rPr>
        <w:t>人际交往的实质及特点</w:t>
      </w:r>
      <w:r>
        <w:rPr>
          <w:rFonts w:hint="eastAsia"/>
          <w:bCs/>
          <w:color w:val="000000"/>
          <w:sz w:val="20"/>
          <w:szCs w:val="20"/>
          <w:highlight w:val="none"/>
        </w:rPr>
        <w:t>；</w:t>
      </w:r>
      <w:r>
        <w:rPr>
          <w:bCs/>
          <w:color w:val="000000"/>
          <w:sz w:val="20"/>
          <w:szCs w:val="20"/>
          <w:highlight w:val="none"/>
        </w:rPr>
        <w:t>人际交往的类型</w:t>
      </w:r>
      <w:r>
        <w:rPr>
          <w:rFonts w:hint="eastAsia"/>
          <w:bCs/>
          <w:color w:val="000000"/>
          <w:sz w:val="20"/>
          <w:szCs w:val="20"/>
          <w:highlight w:val="none"/>
        </w:rPr>
        <w:t>；</w:t>
      </w:r>
      <w:r>
        <w:rPr>
          <w:bCs/>
          <w:color w:val="000000"/>
          <w:sz w:val="20"/>
          <w:szCs w:val="20"/>
          <w:highlight w:val="none"/>
        </w:rPr>
        <w:t>人际交往关系与社会关系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>通过本章教学，使学生明确人际交往心理学研究对象和学习意义，掌握人际交往的特点和人际交往的结构，了解本门课程的学科性质和研究方法。</w:t>
      </w:r>
      <w:r>
        <w:rPr>
          <w:rFonts w:hint="eastAsia"/>
          <w:bCs/>
          <w:color w:val="000000"/>
          <w:sz w:val="20"/>
          <w:szCs w:val="20"/>
          <w:highlight w:val="none"/>
        </w:rPr>
        <w:t>（4课时）要求学生在本章中应该了解人际交往的内涵和基础，掌握人际交往的特点。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bCs/>
          <w:color w:val="000000"/>
          <w:sz w:val="20"/>
          <w:szCs w:val="20"/>
          <w:highlight w:val="none"/>
        </w:rPr>
        <w:t>第</w:t>
      </w:r>
      <w:r>
        <w:rPr>
          <w:rFonts w:hint="eastAsia"/>
          <w:bCs/>
          <w:color w:val="000000"/>
          <w:sz w:val="20"/>
          <w:szCs w:val="20"/>
          <w:highlight w:val="none"/>
        </w:rPr>
        <w:t>三</w:t>
      </w:r>
      <w:r>
        <w:rPr>
          <w:bCs/>
          <w:color w:val="000000"/>
          <w:sz w:val="20"/>
          <w:szCs w:val="20"/>
          <w:highlight w:val="none"/>
        </w:rPr>
        <w:t>章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bCs/>
          <w:color w:val="000000"/>
          <w:sz w:val="20"/>
          <w:szCs w:val="20"/>
          <w:highlight w:val="none"/>
        </w:rPr>
        <w:t>  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</w:t>
      </w:r>
      <w:r>
        <w:rPr>
          <w:bCs/>
          <w:color w:val="000000"/>
          <w:sz w:val="20"/>
          <w:szCs w:val="20"/>
          <w:highlight w:val="none"/>
        </w:rPr>
        <w:t>人际交往的形式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> 人际沟通的概念和构成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>  人际认知</w:t>
      </w:r>
      <w:r>
        <w:rPr>
          <w:rFonts w:hint="eastAsia"/>
          <w:bCs/>
          <w:color w:val="000000"/>
          <w:sz w:val="20"/>
          <w:szCs w:val="20"/>
          <w:highlight w:val="none"/>
        </w:rPr>
        <w:t>包括他人认知和自我认知以及在人际交往中的沟通方式，包括语言沟通、非语言沟通以及学会倾听。（2课时）要求学生了解人际交往形成及人际沟通的概念，掌握语言沟通及非语言沟通，学会倾听。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bCs/>
          <w:color w:val="000000"/>
          <w:sz w:val="20"/>
          <w:szCs w:val="20"/>
          <w:highlight w:val="none"/>
        </w:rPr>
        <w:t>第</w:t>
      </w:r>
      <w:r>
        <w:rPr>
          <w:rFonts w:hint="eastAsia"/>
          <w:bCs/>
          <w:color w:val="000000"/>
          <w:sz w:val="20"/>
          <w:szCs w:val="20"/>
          <w:highlight w:val="none"/>
        </w:rPr>
        <w:t>四</w:t>
      </w:r>
      <w:r>
        <w:rPr>
          <w:bCs/>
          <w:color w:val="000000"/>
          <w:sz w:val="20"/>
          <w:szCs w:val="20"/>
          <w:highlight w:val="none"/>
        </w:rPr>
        <w:t>章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bCs/>
          <w:color w:val="000000"/>
          <w:sz w:val="20"/>
          <w:szCs w:val="20"/>
          <w:highlight w:val="none"/>
        </w:rPr>
        <w:t> 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</w:t>
      </w:r>
      <w:r>
        <w:rPr>
          <w:bCs/>
          <w:color w:val="000000"/>
          <w:sz w:val="20"/>
          <w:szCs w:val="20"/>
          <w:highlight w:val="none"/>
        </w:rPr>
        <w:t>影响人际交往的基本因素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>印象及其形成要素</w:t>
      </w:r>
      <w:r>
        <w:rPr>
          <w:rFonts w:hint="eastAsia"/>
          <w:bCs/>
          <w:color w:val="000000"/>
          <w:sz w:val="20"/>
          <w:szCs w:val="20"/>
          <w:highlight w:val="none"/>
        </w:rPr>
        <w:t>、方法、特点以及人际交往中的中心理效应。（3课时）本章学生只需要了解人际交往的形成要素，掌握人际交往的方法。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bCs/>
          <w:color w:val="000000"/>
          <w:sz w:val="20"/>
          <w:szCs w:val="20"/>
          <w:highlight w:val="none"/>
        </w:rPr>
        <w:t>第</w:t>
      </w:r>
      <w:r>
        <w:rPr>
          <w:rFonts w:hint="eastAsia"/>
          <w:bCs/>
          <w:color w:val="000000"/>
          <w:sz w:val="20"/>
          <w:szCs w:val="20"/>
          <w:highlight w:val="none"/>
        </w:rPr>
        <w:t>五</w:t>
      </w:r>
      <w:r>
        <w:rPr>
          <w:bCs/>
          <w:color w:val="000000"/>
          <w:sz w:val="20"/>
          <w:szCs w:val="20"/>
          <w:highlight w:val="none"/>
        </w:rPr>
        <w:t>章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bCs/>
          <w:color w:val="000000"/>
          <w:sz w:val="20"/>
          <w:szCs w:val="20"/>
          <w:highlight w:val="none"/>
        </w:rPr>
        <w:t>  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</w:t>
      </w:r>
      <w:r>
        <w:rPr>
          <w:bCs/>
          <w:color w:val="000000"/>
          <w:sz w:val="20"/>
          <w:szCs w:val="20"/>
          <w:highlight w:val="none"/>
        </w:rPr>
        <w:t>人际交往的态度和基本原则通过本章教学，使学生明确人际交往心理学研究对象和学习意义，掌握人际交往的特点和人际交往的结构，了解本门课程的学科性质和研究方法。</w:t>
      </w:r>
      <w:r>
        <w:rPr>
          <w:rFonts w:hint="eastAsia"/>
          <w:bCs/>
          <w:color w:val="000000"/>
          <w:sz w:val="20"/>
          <w:szCs w:val="20"/>
          <w:highlight w:val="none"/>
        </w:rPr>
        <w:t>（2课时）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rFonts w:hint="eastAsia"/>
          <w:bCs/>
          <w:color w:val="000000"/>
          <w:sz w:val="20"/>
          <w:szCs w:val="20"/>
          <w:highlight w:val="none"/>
        </w:rPr>
        <w:t>第六章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 学生了解人际交往的原则，包括影响人家交往的主要因素，有情境因素、个人特质因素、相似和互补因素。（3课时）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rFonts w:hint="eastAsia"/>
          <w:bCs/>
          <w:color w:val="000000"/>
          <w:sz w:val="20"/>
          <w:szCs w:val="20"/>
          <w:highlight w:val="none"/>
        </w:rPr>
        <w:t>第七章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了解</w:t>
      </w:r>
      <w:r>
        <w:rPr>
          <w:bCs/>
          <w:color w:val="000000"/>
          <w:sz w:val="20"/>
          <w:szCs w:val="20"/>
          <w:highlight w:val="none"/>
        </w:rPr>
        <w:t>人际合作与冲突</w:t>
      </w:r>
      <w:r>
        <w:rPr>
          <w:rFonts w:hint="eastAsia"/>
          <w:bCs/>
          <w:color w:val="000000"/>
          <w:sz w:val="20"/>
          <w:szCs w:val="20"/>
          <w:highlight w:val="none"/>
        </w:rPr>
        <w:t>，掌握</w:t>
      </w:r>
      <w:r>
        <w:rPr>
          <w:bCs/>
          <w:color w:val="000000"/>
          <w:sz w:val="20"/>
          <w:szCs w:val="20"/>
          <w:highlight w:val="none"/>
        </w:rPr>
        <w:t>建立人际交往关系的技巧与策略</w:t>
      </w:r>
      <w:r>
        <w:rPr>
          <w:rFonts w:hint="eastAsia"/>
          <w:bCs/>
          <w:color w:val="000000"/>
          <w:sz w:val="20"/>
          <w:szCs w:val="20"/>
          <w:highlight w:val="none"/>
        </w:rPr>
        <w:t>，学会</w:t>
      </w:r>
      <w:r>
        <w:rPr>
          <w:bCs/>
          <w:color w:val="000000"/>
          <w:sz w:val="20"/>
          <w:szCs w:val="20"/>
          <w:highlight w:val="none"/>
        </w:rPr>
        <w:t>善于观察别人 </w:t>
      </w:r>
      <w:r>
        <w:rPr>
          <w:rFonts w:hint="eastAsia"/>
          <w:bCs/>
          <w:color w:val="000000"/>
          <w:sz w:val="20"/>
          <w:szCs w:val="20"/>
          <w:highlight w:val="none"/>
        </w:rPr>
        <w:t>、学会</w:t>
      </w:r>
      <w:r>
        <w:rPr>
          <w:bCs/>
          <w:color w:val="000000"/>
          <w:sz w:val="20"/>
          <w:szCs w:val="20"/>
          <w:highlight w:val="none"/>
        </w:rPr>
        <w:t>展现自身魅力</w:t>
      </w:r>
      <w:r>
        <w:rPr>
          <w:rFonts w:hint="eastAsia"/>
          <w:bCs/>
          <w:color w:val="000000"/>
          <w:sz w:val="20"/>
          <w:szCs w:val="20"/>
          <w:highlight w:val="none"/>
        </w:rPr>
        <w:t>、学会</w:t>
      </w:r>
      <w:r>
        <w:rPr>
          <w:bCs/>
          <w:color w:val="000000"/>
          <w:sz w:val="20"/>
          <w:szCs w:val="20"/>
          <w:highlight w:val="none"/>
        </w:rPr>
        <w:t>创造交往机会</w:t>
      </w:r>
      <w:r>
        <w:rPr>
          <w:rFonts w:hint="eastAsia"/>
          <w:bCs/>
          <w:color w:val="000000"/>
          <w:sz w:val="20"/>
          <w:szCs w:val="20"/>
          <w:highlight w:val="none"/>
        </w:rPr>
        <w:t>、学会</w:t>
      </w:r>
      <w:r>
        <w:rPr>
          <w:bCs/>
          <w:color w:val="000000"/>
          <w:sz w:val="20"/>
          <w:szCs w:val="20"/>
          <w:highlight w:val="none"/>
        </w:rPr>
        <w:t>主动与人交往</w:t>
      </w:r>
      <w:r>
        <w:rPr>
          <w:rFonts w:hint="eastAsia"/>
          <w:bCs/>
          <w:color w:val="000000"/>
          <w:sz w:val="20"/>
          <w:szCs w:val="20"/>
          <w:highlight w:val="none"/>
        </w:rPr>
        <w:t>应</w:t>
      </w:r>
      <w:r>
        <w:rPr>
          <w:bCs/>
          <w:color w:val="000000"/>
          <w:sz w:val="20"/>
          <w:szCs w:val="20"/>
          <w:highlight w:val="none"/>
        </w:rPr>
        <w:t>以诚待人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 严于律己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双向交流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共同维护</w:t>
      </w:r>
      <w:r>
        <w:rPr>
          <w:rFonts w:hint="eastAsia"/>
          <w:bCs/>
          <w:color w:val="000000"/>
          <w:sz w:val="20"/>
          <w:szCs w:val="20"/>
          <w:highlight w:val="none"/>
        </w:rPr>
        <w:t>，以及学习</w:t>
      </w:r>
      <w:r>
        <w:rPr>
          <w:bCs/>
          <w:color w:val="000000"/>
          <w:sz w:val="20"/>
          <w:szCs w:val="20"/>
          <w:highlight w:val="none"/>
        </w:rPr>
        <w:t>弥补情感裂痕的技巧与策略</w:t>
      </w:r>
      <w:r>
        <w:rPr>
          <w:rFonts w:hint="eastAsia"/>
          <w:bCs/>
          <w:color w:val="000000"/>
          <w:sz w:val="20"/>
          <w:szCs w:val="20"/>
          <w:highlight w:val="none"/>
        </w:rPr>
        <w:t>。（4课时）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rFonts w:hint="eastAsia"/>
          <w:bCs/>
          <w:color w:val="000000"/>
          <w:sz w:val="20"/>
          <w:szCs w:val="20"/>
          <w:highlight w:val="none"/>
        </w:rPr>
        <w:t>第八章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rFonts w:hint="eastAsia"/>
          <w:bCs/>
          <w:color w:val="000000"/>
          <w:sz w:val="20"/>
          <w:szCs w:val="20"/>
          <w:highlight w:val="none"/>
        </w:rPr>
        <w:t xml:space="preserve">  了解</w:t>
      </w:r>
      <w:r>
        <w:rPr>
          <w:bCs/>
          <w:color w:val="000000"/>
          <w:sz w:val="20"/>
          <w:szCs w:val="20"/>
          <w:highlight w:val="none"/>
        </w:rPr>
        <w:t>人际障碍概述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>人际障碍的含义 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>人际障碍归因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 xml:space="preserve"> 不良性格导致的人际障碍</w:t>
      </w:r>
      <w:r>
        <w:rPr>
          <w:rFonts w:hint="eastAsia"/>
          <w:bCs/>
          <w:color w:val="000000"/>
          <w:sz w:val="20"/>
          <w:szCs w:val="20"/>
          <w:highlight w:val="none"/>
        </w:rPr>
        <w:t>。主要有</w:t>
      </w:r>
      <w:r>
        <w:rPr>
          <w:bCs/>
          <w:color w:val="000000"/>
          <w:sz w:val="20"/>
          <w:szCs w:val="20"/>
          <w:highlight w:val="none"/>
        </w:rPr>
        <w:t>自我为中心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多疑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孤僻 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羞怯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自卑 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自负 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世故</w:t>
      </w:r>
      <w:r>
        <w:rPr>
          <w:rFonts w:hint="eastAsia"/>
          <w:bCs/>
          <w:color w:val="000000"/>
          <w:sz w:val="20"/>
          <w:szCs w:val="20"/>
          <w:highlight w:val="none"/>
        </w:rPr>
        <w:t>。（4课时）</w:t>
      </w:r>
    </w:p>
    <w:p>
      <w:pPr>
        <w:shd w:val="clear"/>
        <w:snapToGrid w:val="0"/>
        <w:spacing w:line="360" w:lineRule="auto"/>
        <w:ind w:left="357" w:leftChars="170" w:firstLine="400" w:firstLineChars="200"/>
        <w:rPr>
          <w:bCs/>
          <w:color w:val="000000"/>
          <w:sz w:val="20"/>
          <w:szCs w:val="20"/>
          <w:highlight w:val="none"/>
        </w:rPr>
      </w:pPr>
      <w:r>
        <w:rPr>
          <w:bCs/>
          <w:color w:val="000000"/>
          <w:sz w:val="20"/>
          <w:szCs w:val="20"/>
          <w:highlight w:val="none"/>
        </w:rPr>
        <w:t>第九章</w:t>
      </w:r>
      <w:r>
        <w:rPr>
          <w:rFonts w:hint="eastAsia"/>
          <w:bCs/>
          <w:color w:val="000000"/>
          <w:sz w:val="20"/>
          <w:szCs w:val="20"/>
          <w:highlight w:val="none"/>
          <w:lang w:eastAsia="zh-CN"/>
        </w:rPr>
        <w:t>部分</w:t>
      </w:r>
      <w:r>
        <w:rPr>
          <w:bCs/>
          <w:color w:val="000000"/>
          <w:sz w:val="20"/>
          <w:szCs w:val="20"/>
          <w:highlight w:val="none"/>
        </w:rPr>
        <w:t xml:space="preserve">  </w:t>
      </w:r>
      <w:r>
        <w:rPr>
          <w:rFonts w:hint="eastAsia"/>
          <w:bCs/>
          <w:color w:val="000000"/>
          <w:sz w:val="20"/>
          <w:szCs w:val="20"/>
          <w:highlight w:val="none"/>
        </w:rPr>
        <w:t>掌握</w:t>
      </w:r>
      <w:r>
        <w:rPr>
          <w:bCs/>
          <w:color w:val="000000"/>
          <w:sz w:val="20"/>
          <w:szCs w:val="20"/>
          <w:highlight w:val="none"/>
        </w:rPr>
        <w:t>人际技巧与策略</w:t>
      </w:r>
      <w:r>
        <w:rPr>
          <w:rFonts w:hint="eastAsia"/>
          <w:bCs/>
          <w:color w:val="000000"/>
          <w:sz w:val="20"/>
          <w:szCs w:val="20"/>
          <w:highlight w:val="none"/>
        </w:rPr>
        <w:t>，本章主要讲述</w:t>
      </w:r>
      <w:r>
        <w:rPr>
          <w:bCs/>
          <w:color w:val="000000"/>
          <w:sz w:val="20"/>
          <w:szCs w:val="20"/>
          <w:highlight w:val="none"/>
        </w:rPr>
        <w:t>建立人际交往关系的技巧与策略</w:t>
      </w:r>
      <w:r>
        <w:rPr>
          <w:rFonts w:hint="eastAsia"/>
          <w:bCs/>
          <w:color w:val="000000"/>
          <w:sz w:val="20"/>
          <w:szCs w:val="20"/>
          <w:highlight w:val="none"/>
        </w:rPr>
        <w:t>、需要</w:t>
      </w:r>
      <w:r>
        <w:rPr>
          <w:bCs/>
          <w:color w:val="000000"/>
          <w:sz w:val="20"/>
          <w:szCs w:val="20"/>
          <w:highlight w:val="none"/>
        </w:rPr>
        <w:t>善于观察别人 </w:t>
      </w:r>
      <w:r>
        <w:rPr>
          <w:rFonts w:hint="eastAsia"/>
          <w:bCs/>
          <w:color w:val="000000"/>
          <w:sz w:val="20"/>
          <w:szCs w:val="20"/>
          <w:highlight w:val="none"/>
        </w:rPr>
        <w:t>、需要</w:t>
      </w:r>
      <w:r>
        <w:rPr>
          <w:bCs/>
          <w:color w:val="000000"/>
          <w:sz w:val="20"/>
          <w:szCs w:val="20"/>
          <w:highlight w:val="none"/>
        </w:rPr>
        <w:t>展现自身魅力</w:t>
      </w:r>
      <w:r>
        <w:rPr>
          <w:rFonts w:hint="eastAsia"/>
          <w:bCs/>
          <w:color w:val="000000"/>
          <w:sz w:val="20"/>
          <w:szCs w:val="20"/>
          <w:highlight w:val="none"/>
        </w:rPr>
        <w:t>、需要</w:t>
      </w:r>
      <w:r>
        <w:rPr>
          <w:bCs/>
          <w:color w:val="000000"/>
          <w:sz w:val="20"/>
          <w:szCs w:val="20"/>
          <w:highlight w:val="none"/>
        </w:rPr>
        <w:t>创造交往机会</w:t>
      </w:r>
      <w:r>
        <w:rPr>
          <w:rFonts w:hint="eastAsia"/>
          <w:bCs/>
          <w:color w:val="000000"/>
          <w:sz w:val="20"/>
          <w:szCs w:val="20"/>
          <w:highlight w:val="none"/>
        </w:rPr>
        <w:t>、需要</w:t>
      </w:r>
      <w:r>
        <w:rPr>
          <w:bCs/>
          <w:color w:val="000000"/>
          <w:sz w:val="20"/>
          <w:szCs w:val="20"/>
          <w:highlight w:val="none"/>
        </w:rPr>
        <w:t>主动与人交往</w:t>
      </w:r>
      <w:r>
        <w:rPr>
          <w:rFonts w:hint="eastAsia"/>
          <w:bCs/>
          <w:color w:val="000000"/>
          <w:sz w:val="20"/>
          <w:szCs w:val="20"/>
          <w:highlight w:val="none"/>
        </w:rPr>
        <w:t>；第二，</w:t>
      </w:r>
      <w:r>
        <w:rPr>
          <w:bCs/>
          <w:color w:val="000000"/>
          <w:sz w:val="20"/>
          <w:szCs w:val="20"/>
          <w:highlight w:val="none"/>
        </w:rPr>
        <w:t>加深情感联系的技巧与策略</w:t>
      </w:r>
      <w:r>
        <w:rPr>
          <w:rFonts w:hint="eastAsia"/>
          <w:bCs/>
          <w:color w:val="000000"/>
          <w:sz w:val="20"/>
          <w:szCs w:val="20"/>
          <w:highlight w:val="none"/>
        </w:rPr>
        <w:t>，“</w:t>
      </w:r>
      <w:r>
        <w:rPr>
          <w:bCs/>
          <w:color w:val="000000"/>
          <w:sz w:val="20"/>
          <w:szCs w:val="20"/>
          <w:highlight w:val="none"/>
        </w:rPr>
        <w:t>以诚待人 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严于律己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双向交流</w:t>
      </w:r>
      <w:r>
        <w:rPr>
          <w:rFonts w:hint="eastAsia"/>
          <w:bCs/>
          <w:color w:val="000000"/>
          <w:sz w:val="20"/>
          <w:szCs w:val="20"/>
          <w:highlight w:val="none"/>
        </w:rPr>
        <w:t>、</w:t>
      </w:r>
      <w:r>
        <w:rPr>
          <w:bCs/>
          <w:color w:val="000000"/>
          <w:sz w:val="20"/>
          <w:szCs w:val="20"/>
          <w:highlight w:val="none"/>
        </w:rPr>
        <w:t>共同维护</w:t>
      </w:r>
      <w:r>
        <w:rPr>
          <w:rFonts w:hint="eastAsia"/>
          <w:bCs/>
          <w:color w:val="000000"/>
          <w:sz w:val="20"/>
          <w:szCs w:val="20"/>
          <w:highlight w:val="none"/>
        </w:rPr>
        <w:t>”；</w:t>
      </w:r>
      <w:r>
        <w:rPr>
          <w:bCs/>
          <w:color w:val="000000"/>
          <w:sz w:val="20"/>
          <w:szCs w:val="20"/>
          <w:highlight w:val="none"/>
        </w:rPr>
        <w:t>第三</w:t>
      </w:r>
      <w:r>
        <w:rPr>
          <w:rFonts w:hint="eastAsia"/>
          <w:bCs/>
          <w:color w:val="000000"/>
          <w:sz w:val="20"/>
          <w:szCs w:val="20"/>
          <w:highlight w:val="none"/>
        </w:rPr>
        <w:t>，</w:t>
      </w:r>
      <w:r>
        <w:rPr>
          <w:bCs/>
          <w:color w:val="000000"/>
          <w:sz w:val="20"/>
          <w:szCs w:val="20"/>
          <w:highlight w:val="none"/>
        </w:rPr>
        <w:t xml:space="preserve"> 弥补情感裂痕的技巧与策略</w:t>
      </w:r>
      <w:r>
        <w:rPr>
          <w:rFonts w:hint="eastAsia"/>
          <w:bCs/>
          <w:color w:val="000000"/>
          <w:sz w:val="20"/>
          <w:szCs w:val="20"/>
          <w:highlight w:val="none"/>
        </w:rPr>
        <w:t>。</w:t>
      </w:r>
    </w:p>
    <w:p>
      <w:pPr>
        <w:shd w:val="clear"/>
        <w:snapToGrid w:val="0"/>
        <w:spacing w:line="288" w:lineRule="auto"/>
        <w:ind w:right="26"/>
        <w:rPr>
          <w:sz w:val="20"/>
          <w:szCs w:val="20"/>
          <w:highlight w:val="none"/>
        </w:rPr>
      </w:pPr>
    </w:p>
    <w:p>
      <w:pPr>
        <w:widowControl/>
        <w:shd w:val="clear"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六</w:t>
      </w:r>
      <w:r>
        <w:rPr>
          <w:rFonts w:hint="eastAsia" w:ascii="黑体" w:hAnsi="宋体" w:eastAsia="黑体"/>
          <w:sz w:val="24"/>
          <w:highlight w:val="none"/>
        </w:rPr>
        <w:t>、课内实验名称及基本要求（选填，适用于课内实验）</w:t>
      </w:r>
    </w:p>
    <w:p>
      <w:pPr>
        <w:shd w:val="clear"/>
        <w:snapToGrid w:val="0"/>
        <w:spacing w:line="288" w:lineRule="auto"/>
        <w:ind w:right="26" w:firstLine="400" w:firstLineChars="20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</w:t>
            </w:r>
          </w:p>
          <w:p>
            <w:pPr>
              <w:shd w:val="clear"/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</w:tbl>
    <w:p>
      <w:pPr>
        <w:shd w:val="clear"/>
        <w:snapToGrid w:val="0"/>
        <w:spacing w:line="288" w:lineRule="auto"/>
        <w:ind w:right="2520"/>
        <w:rPr>
          <w:sz w:val="20"/>
          <w:szCs w:val="20"/>
          <w:highlight w:val="none"/>
        </w:rPr>
      </w:pPr>
    </w:p>
    <w:p>
      <w:pPr>
        <w:shd w:val="clear"/>
        <w:snapToGrid w:val="0"/>
        <w:spacing w:line="288" w:lineRule="auto"/>
        <w:ind w:right="2520"/>
        <w:rPr>
          <w:sz w:val="20"/>
          <w:szCs w:val="20"/>
          <w:highlight w:val="none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笔纸测试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自我人格分析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分析自我的人际交往优缺点以及客服缺点的方法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</w:tbl>
    <w:p>
      <w:pPr>
        <w:widowControl/>
        <w:shd w:val="clear"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 xml:space="preserve">   </w:t>
      </w:r>
      <w:r>
        <w:rPr>
          <w:rFonts w:hint="eastAsia" w:ascii="黑体" w:hAnsi="宋体" w:eastAsia="黑体"/>
          <w:sz w:val="24"/>
          <w:highlight w:val="none"/>
          <w:lang w:eastAsia="zh-CN"/>
        </w:rPr>
        <w:t>七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</w:p>
    <w:p>
      <w:pPr>
        <w:shd w:val="clear"/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shd w:val="clear"/>
        <w:snapToGrid w:val="0"/>
        <w:spacing w:line="288" w:lineRule="auto"/>
        <w:ind w:firstLine="840" w:firstLineChars="3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撰写人：</w:t>
      </w:r>
      <w:r>
        <w:rPr>
          <w:rFonts w:hint="eastAsia"/>
          <w:sz w:val="28"/>
          <w:szCs w:val="28"/>
          <w:highlight w:val="none"/>
          <w:lang w:eastAsia="zh-CN"/>
        </w:rPr>
        <w:t>朱霞</w:t>
      </w:r>
    </w:p>
    <w:p>
      <w:pPr>
        <w:shd w:val="clear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2CD2423"/>
    <w:rsid w:val="3CD52CE1"/>
    <w:rsid w:val="3D3C55B6"/>
    <w:rsid w:val="41736F2E"/>
    <w:rsid w:val="45EF3AD9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ScaleCrop>false</ScaleCrop>
  <LinksUpToDate>false</LinksUpToDate>
  <CharactersWithSpaces>1587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2018-03-20T01:18:10Z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