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jc w:val="center"/>
        <w:rPr>
          <w:sz w:val="6"/>
          <w:szCs w:val="6"/>
        </w:rPr>
      </w:pPr>
    </w:p>
    <w:p>
      <w:pPr>
        <w:snapToGrid w:val="0"/>
        <w:jc w:val="center"/>
        <w:rPr>
          <w:sz w:val="6"/>
          <w:szCs w:val="6"/>
        </w:rPr>
      </w:pPr>
    </w:p>
    <w:p>
      <w:pPr>
        <w:snapToGrid w:val="0"/>
        <w:jc w:val="center"/>
        <w:rPr>
          <w:rFonts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上海建桥学院</w:t>
      </w:r>
      <w:r>
        <w:rPr>
          <w:rFonts w:hint="eastAsia" w:ascii="黑体" w:hAnsi="黑体" w:eastAsia="黑体"/>
          <w:sz w:val="32"/>
          <w:szCs w:val="32"/>
          <w:lang w:eastAsia="zh-CN"/>
        </w:rPr>
        <w:t>课程教学进度计划表</w:t>
      </w:r>
    </w:p>
    <w:p>
      <w:pPr>
        <w:snapToGrid w:val="0"/>
        <w:spacing w:afterLines="50"/>
        <w:jc w:val="center"/>
        <w:rPr>
          <w:rFonts w:ascii="仿宋" w:hAnsi="仿宋" w:eastAsia="仿宋"/>
          <w:sz w:val="28"/>
          <w:szCs w:val="28"/>
        </w:rPr>
      </w:pPr>
    </w:p>
    <w:p>
      <w:pPr>
        <w:snapToGrid w:val="0"/>
        <w:spacing w:beforeLines="50" w:afterLines="5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一</w:t>
      </w: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、</w:t>
      </w: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基本信息</w:t>
      </w:r>
    </w:p>
    <w:tbl>
      <w:tblPr>
        <w:tblStyle w:val="4"/>
        <w:tblW w:w="878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2268"/>
        <w:gridCol w:w="1134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/>
                <w:bCs/>
                <w:color w:val="000000"/>
                <w:sz w:val="21"/>
                <w:szCs w:val="21"/>
              </w:rPr>
              <w:t>课程代码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2030512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/>
                <w:kern w:val="0"/>
                <w:sz w:val="21"/>
                <w:szCs w:val="21"/>
              </w:rPr>
              <w:t>课程名称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传播学概论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课程学分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bCs/>
                <w:color w:val="000000"/>
                <w:sz w:val="21"/>
                <w:szCs w:val="21"/>
                <w:lang w:eastAsia="zh-CN"/>
              </w:rPr>
              <w:t>总学时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/>
                <w:kern w:val="0"/>
                <w:sz w:val="21"/>
                <w:szCs w:val="21"/>
              </w:rPr>
              <w:t>授课教</w:t>
            </w: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师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金晶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ascii="黑体" w:hAnsi="黑体" w:eastAsia="黑体"/>
                <w:kern w:val="0"/>
                <w:sz w:val="21"/>
                <w:szCs w:val="21"/>
              </w:rPr>
              <w:t>教师邮箱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jinjing1106maya@126.com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  <w:lang w:eastAsia="zh-CN"/>
              </w:rPr>
              <w:t>上课</w:t>
            </w: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班级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Theme="majorEastAsia" w:hAnsiTheme="majorEastAsia" w:eastAsiaTheme="maj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0"/>
                <w:szCs w:val="20"/>
                <w:lang w:val="en-US" w:eastAsia="zh-CN"/>
              </w:rPr>
              <w:t>网媒18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上课教室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线上教学、腾讯会议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答疑时间</w:t>
            </w:r>
          </w:p>
        </w:tc>
        <w:tc>
          <w:tcPr>
            <w:tcW w:w="7371" w:type="dxa"/>
            <w:gridSpan w:val="3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="黑体" w:hAnsi="黑体" w:eastAsia="黑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val="en-US" w:eastAsia="zh-CN"/>
              </w:rPr>
              <w:t>周四上午10：00~11：00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主要教材</w:t>
            </w:r>
          </w:p>
        </w:tc>
        <w:tc>
          <w:tcPr>
            <w:tcW w:w="7371" w:type="dxa"/>
            <w:gridSpan w:val="3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Theme="majorEastAsia" w:hAnsiTheme="majorEastAsia" w:eastAsiaTheme="maj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《传播学原理》，张国良，复旦大学出版社2019年版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参考资料</w:t>
            </w:r>
          </w:p>
        </w:tc>
        <w:tc>
          <w:tcPr>
            <w:tcW w:w="7371" w:type="dxa"/>
            <w:gridSpan w:val="3"/>
            <w:vAlign w:val="center"/>
          </w:tcPr>
          <w:p>
            <w:pPr>
              <w:snapToGrid w:val="0"/>
              <w:spacing w:line="288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《传播学概论》，胡正荣，高等教育出版社2017年版</w:t>
            </w:r>
          </w:p>
          <w:p>
            <w:pPr>
              <w:snapToGrid w:val="0"/>
              <w:spacing w:line="288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《娱乐至死》，波兹曼著，章艳译，中信出版社2015年版</w:t>
            </w:r>
          </w:p>
          <w:p>
            <w:pPr>
              <w:snapToGrid w:val="0"/>
              <w:spacing w:line="288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《理解媒介：论人的延伸》，麦克卢汉著，译林出版社2011年版</w:t>
            </w:r>
          </w:p>
          <w:p>
            <w:pPr>
              <w:snapToGrid w:val="0"/>
              <w:spacing w:line="288" w:lineRule="auto"/>
              <w:rPr>
                <w:rFonts w:hint="default" w:asciiTheme="majorEastAsia" w:hAnsiTheme="majorEastAsia" w:eastAsiaTheme="majorEastAsia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《信息方式：后结构主义与社会语境》，波斯特著，范静晔译，商务印书馆2014年版</w:t>
            </w:r>
          </w:p>
        </w:tc>
      </w:tr>
    </w:tbl>
    <w:p>
      <w:pPr>
        <w:snapToGrid w:val="0"/>
        <w:spacing w:line="340" w:lineRule="exact"/>
        <w:rPr>
          <w:rFonts w:ascii="Calibri" w:hAnsi="Calibri" w:eastAsia="宋体"/>
          <w:b/>
          <w:color w:val="000000"/>
          <w:szCs w:val="20"/>
          <w:lang w:eastAsia="zh-CN"/>
        </w:rPr>
      </w:pPr>
    </w:p>
    <w:p>
      <w:pPr>
        <w:snapToGrid w:val="0"/>
        <w:spacing w:beforeLines="50" w:afterLines="5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二、课程教学进度</w:t>
      </w:r>
    </w:p>
    <w:tbl>
      <w:tblPr>
        <w:tblStyle w:val="4"/>
        <w:tblW w:w="8789" w:type="dxa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3156"/>
        <w:gridCol w:w="1997"/>
        <w:gridCol w:w="297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20" w:after="120" w:line="2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周次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ind w:firstLine="357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教学内容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教学方式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作业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绪论：传播学是什么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线上讲课、讨论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第一单元：传播的基本概念-信息、讯息、知识等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left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第一单元：传播的基本概念-符号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线上讲课、讨论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第一单元：传播的基本类型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21"/>
                <w:lang w:val="en-US" w:eastAsia="zh-CN"/>
              </w:rPr>
              <w:t>单元练习：线上作业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第二单元：传播的历史与发展：人类传播技术的发展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第二单元：传播的历史与发展：麦克卢汉理论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第三单元：传播的结构与功能：三种基本模式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第三单元：传播的结构与功能：正功能与负功能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线上讲课、讨论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21"/>
                <w:lang w:val="en-US" w:eastAsia="zh-CN"/>
              </w:rPr>
              <w:t>单元练习：线上作业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第四单元：传播之学：施拉姆与传播学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第四单元：传播之学：四大奠基人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21"/>
                <w:lang w:val="en-US" w:eastAsia="zh-CN"/>
              </w:rPr>
              <w:t>单元练习：线上作业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第五单元：大众传播的自由与社会控制：报刊四种理论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第五单元：大众传播的自由与社会控制：获知权、接近权等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第六单元：大众传播的受众与效果：受众的特征、传播效果研究的发展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21"/>
                <w:szCs w:val="21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第六单元：大众传播的受众与效果：经典效果理论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tabs>
                <w:tab w:val="left" w:pos="830"/>
                <w:tab w:val="center" w:pos="1440"/>
              </w:tabs>
              <w:rPr>
                <w:rFonts w:hint="default" w:ascii="宋体" w:hAnsi="宋体" w:eastAsia="宋体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21"/>
                <w:lang w:val="en-US" w:eastAsia="zh-CN"/>
              </w:rPr>
              <w:t>小组调查报告：新闻议程设置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翻转课堂：小组研究汇报1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21"/>
                <w:lang w:val="en-US" w:eastAsia="zh-CN"/>
              </w:rPr>
              <w:t>汇报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21"/>
                <w:lang w:val="en-US" w:eastAsia="zh-CN"/>
              </w:rPr>
              <w:t>小组项目汇报：传播热点事件的分析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31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翻转课堂：小组研究汇报2</w:t>
            </w:r>
          </w:p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总复习</w:t>
            </w:r>
          </w:p>
        </w:tc>
        <w:tc>
          <w:tcPr>
            <w:tcW w:w="1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both"/>
              <w:rPr>
                <w:rFonts w:hint="default" w:ascii="黑体" w:hAnsi="黑体" w:eastAsia="黑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val="en-US" w:eastAsia="zh-CN"/>
              </w:rPr>
              <w:t>汇报、复习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</w:tbl>
    <w:p>
      <w:pPr>
        <w:snapToGrid w:val="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</w:p>
    <w:p>
      <w:pPr>
        <w:snapToGrid w:val="0"/>
        <w:spacing w:beforeLines="100" w:afterLines="5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三、评价方式以及</w:t>
      </w: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在总评</w:t>
      </w: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成绩</w:t>
      </w: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中的比</w:t>
      </w: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例</w:t>
      </w:r>
    </w:p>
    <w:tbl>
      <w:tblPr>
        <w:tblStyle w:val="4"/>
        <w:tblpPr w:leftFromText="180" w:rightFromText="180" w:vertAnchor="text" w:horzAnchor="margin" w:tblpY="24"/>
        <w:tblOverlap w:val="never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5103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09" w:type="dxa"/>
            <w:shd w:val="clear" w:color="auto" w:fill="auto"/>
          </w:tcPr>
          <w:p>
            <w:pPr>
              <w:snapToGrid w:val="0"/>
              <w:spacing w:beforeLines="50" w:afterLines="50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</w:rPr>
              <w:t>总评构成（1+</w:t>
            </w:r>
            <w:r>
              <w:rPr>
                <w:rFonts w:ascii="宋体" w:hAnsi="宋体"/>
                <w:bCs/>
                <w:color w:val="000000"/>
                <w:szCs w:val="20"/>
              </w:rPr>
              <w:t>X</w:t>
            </w:r>
            <w:r>
              <w:rPr>
                <w:rFonts w:hint="eastAsia" w:ascii="宋体" w:hAnsi="宋体"/>
                <w:bCs/>
                <w:color w:val="000000"/>
                <w:szCs w:val="20"/>
              </w:rPr>
              <w:t>）</w:t>
            </w:r>
          </w:p>
        </w:tc>
        <w:tc>
          <w:tcPr>
            <w:tcW w:w="5103" w:type="dxa"/>
            <w:shd w:val="clear" w:color="auto" w:fill="auto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</w:rPr>
              <w:t>评价方式</w:t>
            </w:r>
          </w:p>
        </w:tc>
        <w:tc>
          <w:tcPr>
            <w:tcW w:w="2127" w:type="dxa"/>
            <w:shd w:val="clear" w:color="auto" w:fill="auto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</w:rPr>
              <w:t>占比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center"/>
          </w:tcPr>
          <w:p>
            <w:pPr>
              <w:snapToGrid w:val="0"/>
              <w:spacing w:before="156" w:beforeLines="50" w:after="156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ascii="Times New Roman" w:hAnsi="Times New Roman"/>
                <w:bCs/>
                <w:color w:val="000000"/>
                <w:szCs w:val="20"/>
              </w:rPr>
              <w:t>1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="156" w:beforeLines="50" w:after="156" w:afterLines="50"/>
              <w:jc w:val="left"/>
              <w:rPr>
                <w:rFonts w:hint="eastAsia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期终闭卷考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以选择题、简答题、分析题、论述题等多种题型，考察学生对传播学知识点和核心理论的掌握情况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napToGrid w:val="0"/>
              <w:spacing w:before="156" w:beforeLines="50" w:after="156" w:afterLines="50"/>
              <w:jc w:val="center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45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center"/>
          </w:tcPr>
          <w:p>
            <w:pPr>
              <w:snapToGrid w:val="0"/>
              <w:spacing w:before="156" w:beforeLines="50" w:after="156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Times New Roman" w:hAnsi="Times New Roman"/>
                <w:bCs/>
                <w:color w:val="000000"/>
                <w:szCs w:val="20"/>
              </w:rPr>
              <w:t>X1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="156" w:beforeLines="50" w:after="156" w:afterLines="50"/>
              <w:jc w:val="left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小组调查报告：运用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  <w:lang w:val="en-US" w:eastAsia="zh-CN"/>
              </w:rPr>
              <w:t>内容分析</w:t>
            </w:r>
            <w:r>
              <w:rPr>
                <w:rFonts w:hint="eastAsia" w:ascii="Times New Roman" w:hAnsi="Times New Roman"/>
                <w:sz w:val="20"/>
                <w:szCs w:val="20"/>
              </w:rPr>
              <w:t>等</w:t>
            </w:r>
            <w:r>
              <w:rPr>
                <w:rFonts w:hint="eastAsia" w:ascii="Times New Roman" w:hAnsi="Times New Roman"/>
                <w:sz w:val="20"/>
                <w:szCs w:val="20"/>
                <w:lang w:val="en-US" w:eastAsia="zh-CN"/>
              </w:rPr>
              <w:t>方法</w:t>
            </w:r>
            <w:r>
              <w:rPr>
                <w:rFonts w:hint="eastAsia" w:ascii="Times New Roman" w:hAnsi="Times New Roman"/>
                <w:sz w:val="20"/>
                <w:szCs w:val="20"/>
              </w:rPr>
              <w:t>，</w:t>
            </w:r>
            <w:r>
              <w:rPr>
                <w:rFonts w:hint="eastAsia" w:ascii="Times New Roman" w:hAnsi="Times New Roman"/>
                <w:sz w:val="20"/>
                <w:szCs w:val="20"/>
                <w:lang w:val="en-US" w:eastAsia="zh-CN"/>
              </w:rPr>
              <w:t>针对近期的新闻报道进行研究</w:t>
            </w:r>
            <w:r>
              <w:rPr>
                <w:rFonts w:ascii="Times New Roman" w:hAnsi="Times New Roman"/>
                <w:sz w:val="20"/>
                <w:szCs w:val="20"/>
              </w:rPr>
              <w:t>，</w:t>
            </w:r>
            <w:r>
              <w:rPr>
                <w:rFonts w:hint="eastAsia" w:ascii="Times New Roman" w:hAnsi="Times New Roman"/>
                <w:sz w:val="20"/>
                <w:szCs w:val="20"/>
              </w:rPr>
              <w:t>形成相关报告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napToGrid w:val="0"/>
              <w:spacing w:before="156" w:beforeLines="50" w:after="156" w:afterLines="50"/>
              <w:jc w:val="center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20%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="156" w:beforeLines="50" w:after="156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ascii="Times New Roman" w:hAnsi="Times New Roman"/>
                <w:bCs/>
                <w:color w:val="000000"/>
                <w:szCs w:val="20"/>
              </w:rPr>
              <w:t>X</w:t>
            </w:r>
            <w:r>
              <w:rPr>
                <w:rFonts w:hint="eastAsia" w:ascii="Times New Roman" w:hAnsi="Times New Roman"/>
                <w:bCs/>
                <w:color w:val="000000"/>
                <w:szCs w:val="20"/>
              </w:rPr>
              <w:t>2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="156" w:beforeLines="50" w:after="156" w:afterLines="50"/>
              <w:jc w:val="left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小组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项目报告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，学生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自行分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组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并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选择近期社会热点，收集材料和数据，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运用相关传播学原理，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以文字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、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图表的形式分析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该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传播事件或现象</w:t>
            </w:r>
            <w:bookmarkStart w:id="0" w:name="_GoBack"/>
            <w:bookmarkEnd w:id="0"/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napToGrid w:val="0"/>
              <w:spacing w:before="156" w:beforeLines="50" w:after="156" w:afterLines="50"/>
              <w:jc w:val="center"/>
              <w:rPr>
                <w:rFonts w:hint="default"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20%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="156" w:beforeLines="50" w:after="156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ascii="Times New Roman" w:hAnsi="Times New Roman"/>
                <w:bCs/>
                <w:color w:val="000000"/>
                <w:szCs w:val="20"/>
              </w:rPr>
              <w:t>X</w:t>
            </w:r>
            <w:r>
              <w:rPr>
                <w:rFonts w:hint="eastAsia" w:ascii="Times New Roman" w:hAnsi="Times New Roman"/>
                <w:bCs/>
                <w:color w:val="000000"/>
                <w:szCs w:val="20"/>
              </w:rPr>
              <w:t>3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="156" w:beforeLines="50" w:after="156" w:afterLines="50"/>
              <w:jc w:val="left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课堂表现，包括出勤率、课堂互动、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  <w:lang w:val="en-US" w:eastAsia="zh-CN"/>
              </w:rPr>
              <w:t>线上作业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等</w:t>
            </w:r>
          </w:p>
        </w:tc>
        <w:tc>
          <w:tcPr>
            <w:tcW w:w="2127" w:type="dxa"/>
            <w:shd w:val="clear" w:color="auto" w:fill="auto"/>
            <w:vAlign w:val="top"/>
          </w:tcPr>
          <w:p>
            <w:pPr>
              <w:snapToGrid w:val="0"/>
              <w:spacing w:before="156" w:beforeLines="50" w:after="156" w:afterLines="50"/>
              <w:jc w:val="center"/>
              <w:rPr>
                <w:rFonts w:hint="default"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%</w:t>
            </w:r>
          </w:p>
        </w:tc>
      </w:tr>
    </w:tbl>
    <w:p/>
    <w:p>
      <w:pPr>
        <w:tabs>
          <w:tab w:val="left" w:pos="3420"/>
          <w:tab w:val="left" w:pos="7560"/>
        </w:tabs>
        <w:spacing w:beforeLines="20"/>
        <w:ind w:left="420" w:hanging="4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ascii="仿宋" w:hAnsi="仿宋" w:eastAsia="仿宋"/>
          <w:color w:val="000000"/>
          <w:position w:val="-20"/>
          <w:lang w:eastAsia="zh-CN"/>
        </w:rPr>
        <w:t>备注：</w:t>
      </w:r>
    </w:p>
    <w:p>
      <w:pPr>
        <w:tabs>
          <w:tab w:val="left" w:pos="3420"/>
          <w:tab w:val="left" w:pos="7560"/>
        </w:tabs>
        <w:spacing w:beforeLines="20"/>
        <w:ind w:left="420" w:hanging="4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ascii="仿宋" w:hAnsi="仿宋" w:eastAsia="仿宋"/>
          <w:color w:val="000000"/>
          <w:position w:val="-20"/>
          <w:lang w:eastAsia="zh-CN"/>
        </w:rPr>
        <w:t>教学内容不宜简单地填写第几章、第几节，应就教学内容本身做简单明了的概括；</w:t>
      </w:r>
    </w:p>
    <w:p>
      <w:pPr>
        <w:tabs>
          <w:tab w:val="left" w:pos="3420"/>
          <w:tab w:val="left" w:pos="7560"/>
        </w:tabs>
        <w:spacing w:beforeLines="20"/>
        <w:ind w:left="420" w:hanging="4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hint="eastAsia" w:ascii="仿宋" w:hAnsi="仿宋" w:eastAsia="仿宋"/>
          <w:color w:val="000000"/>
          <w:position w:val="-20"/>
          <w:lang w:eastAsia="zh-CN"/>
        </w:rPr>
        <w:t>教学</w:t>
      </w:r>
      <w:r>
        <w:rPr>
          <w:rFonts w:hint="eastAsia" w:ascii="仿宋" w:hAnsi="仿宋" w:eastAsia="仿宋"/>
          <w:color w:val="000000"/>
          <w:position w:val="-20"/>
        </w:rPr>
        <w:t>方式为讲课、实验、讨论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课</w:t>
      </w:r>
      <w:r>
        <w:rPr>
          <w:rFonts w:hint="eastAsia" w:ascii="仿宋" w:hAnsi="仿宋" w:eastAsia="仿宋"/>
          <w:color w:val="000000"/>
          <w:position w:val="-20"/>
        </w:rPr>
        <w:t>、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习题课、</w:t>
      </w:r>
      <w:r>
        <w:rPr>
          <w:rFonts w:hint="eastAsia" w:ascii="仿宋" w:hAnsi="仿宋" w:eastAsia="仿宋"/>
          <w:color w:val="000000"/>
          <w:position w:val="-20"/>
        </w:rPr>
        <w:t>参观、</w:t>
      </w:r>
      <w:r>
        <w:rPr>
          <w:rFonts w:ascii="仿宋" w:hAnsi="仿宋" w:eastAsia="仿宋"/>
          <w:color w:val="000000"/>
          <w:position w:val="-20"/>
        </w:rPr>
        <w:t>边讲边练</w:t>
      </w:r>
      <w:r>
        <w:rPr>
          <w:rFonts w:hint="eastAsia" w:ascii="仿宋" w:hAnsi="仿宋" w:eastAsia="仿宋"/>
          <w:color w:val="000000"/>
          <w:position w:val="-20"/>
        </w:rPr>
        <w:t>、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汇报</w:t>
      </w:r>
      <w:r>
        <w:rPr>
          <w:rFonts w:hint="eastAsia" w:ascii="仿宋" w:hAnsi="仿宋" w:eastAsia="仿宋"/>
          <w:color w:val="000000"/>
          <w:position w:val="-20"/>
        </w:rPr>
        <w:t>、考核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等；</w:t>
      </w:r>
    </w:p>
    <w:p>
      <w:pPr>
        <w:tabs>
          <w:tab w:val="left" w:pos="3420"/>
          <w:tab w:val="left" w:pos="7560"/>
        </w:tabs>
        <w:spacing w:beforeLines="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hint="eastAsia" w:ascii="仿宋" w:hAnsi="仿宋" w:eastAsia="仿宋"/>
          <w:color w:val="000000"/>
          <w:position w:val="-20"/>
          <w:lang w:eastAsia="zh-CN"/>
        </w:rPr>
        <w:t>评价方式为期末考试“1”及过程考核“X</w:t>
      </w:r>
      <w:r>
        <w:rPr>
          <w:rFonts w:ascii="仿宋" w:hAnsi="仿宋" w:eastAsia="仿宋"/>
          <w:color w:val="000000"/>
          <w:position w:val="-20"/>
          <w:lang w:eastAsia="zh-CN"/>
        </w:rPr>
        <w:t>”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，其中“1”为教学大纲中规定的形式；“X”可由任课教师或课程组自行确定（同一门课程多位教师任课的须由课程组统一X的方式及比例</w:t>
      </w:r>
      <w:r>
        <w:rPr>
          <w:rFonts w:ascii="仿宋" w:hAnsi="仿宋" w:eastAsia="仿宋"/>
          <w:color w:val="000000"/>
          <w:position w:val="-20"/>
          <w:lang w:eastAsia="zh-CN"/>
        </w:rPr>
        <w:t>）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。包括纸笔测验、课堂展示、阶段论文、调查（分析）报告、综合报告、读书笔记、小实验、小制作、小程序、小设计等，在表中相应的位置填入“1”和“X”的方式及成绩占比。</w:t>
      </w:r>
    </w:p>
    <w:p>
      <w:pPr>
        <w:tabs>
          <w:tab w:val="left" w:pos="3210"/>
          <w:tab w:val="left" w:pos="7560"/>
        </w:tabs>
        <w:spacing w:beforeLines="20" w:line="360" w:lineRule="auto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</w:p>
    <w:p>
      <w:pPr>
        <w:tabs>
          <w:tab w:val="left" w:pos="3210"/>
          <w:tab w:val="left" w:pos="7560"/>
        </w:tabs>
        <w:spacing w:beforeLines="20" w:line="360" w:lineRule="auto"/>
        <w:jc w:val="both"/>
        <w:outlineLvl w:val="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000000"/>
          <w:position w:val="-20"/>
          <w:sz w:val="28"/>
          <w:szCs w:val="28"/>
        </w:rPr>
        <w:t>任课教师：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eastAsia="zh-CN"/>
        </w:rPr>
        <w:t xml:space="preserve"> 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 xml:space="preserve"> 金晶 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eastAsia="zh-CN"/>
        </w:rPr>
        <w:t xml:space="preserve"> 系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</w:rPr>
        <w:t>主任审核：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 xml:space="preserve">沈慧萍  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</w:rPr>
        <w:t xml:space="preserve"> 日期：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>2020年9月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18" w:right="1474" w:bottom="1361" w:left="1588" w:header="567" w:footer="794" w:gutter="0"/>
      <w:pgNumType w:start="21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E04A4ED1-191B-4D58-AB26-A6768831CC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686AE47-EE4C-4BEF-8AFF-2ADF050F33D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A4A05EBF-0E01-42C2-81A6-50F644D21CE0}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  <w:embedRegular r:id="rId4" w:fontKey="{9F693383-6625-47A8-8505-F22766B2EB60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C5B23227-6926-49FD-94C1-6D5C8EB443F3}"/>
  </w:font>
  <w:font w:name="華康儷中黑">
    <w:altName w:val="黑体"/>
    <w:panose1 w:val="00000000000000000000"/>
    <w:charset w:val="88"/>
    <w:family w:val="swiss"/>
    <w:pitch w:val="default"/>
    <w:sig w:usb0="00000000" w:usb1="00000000" w:usb2="00000016" w:usb3="00000000" w:csb0="00100000" w:csb1="00000000"/>
    <w:embedRegular r:id="rId6" w:fontKey="{2E5E6DF6-010C-4BB9-8278-8B095C8A6FA8}"/>
  </w:font>
  <w:font w:name="ITC Bookman Demi">
    <w:altName w:val="Georgia"/>
    <w:panose1 w:val="00000000000000000000"/>
    <w:charset w:val="00"/>
    <w:family w:val="modern"/>
    <w:pitch w:val="default"/>
    <w:sig w:usb0="00000000" w:usb1="00000000" w:usb2="00000000" w:usb3="00000000" w:csb0="00000093" w:csb1="00000000"/>
    <w:embedRegular r:id="rId7" w:fontKey="{6A403053-4FAF-4985-8BF9-C10B7683F89F}"/>
  </w:font>
  <w:font w:name="DotumChe">
    <w:altName w:val="Malgun Gothic"/>
    <w:panose1 w:val="020B0609000101010101"/>
    <w:charset w:val="81"/>
    <w:family w:val="modern"/>
    <w:pitch w:val="default"/>
    <w:sig w:usb0="00000000" w:usb1="00000000" w:usb2="00000030" w:usb3="00000000" w:csb0="4008009F" w:csb1="DFD70000"/>
    <w:embedRegular r:id="rId8" w:fontKey="{5AFE5394-EFF1-458C-A9F5-A5EEBB2F4BF8}"/>
  </w:font>
  <w:font w:name="華康粗圓體">
    <w:altName w:val="Microsoft JhengHei"/>
    <w:panose1 w:val="00000000000000000000"/>
    <w:charset w:val="88"/>
    <w:family w:val="swiss"/>
    <w:pitch w:val="default"/>
    <w:sig w:usb0="00000000" w:usb1="00000000" w:usb2="00000016" w:usb3="00000000" w:csb0="00100000" w:csb1="00000000"/>
    <w:embedRegular r:id="rId9" w:fontKey="{07A8BD40-3A1E-4EC7-9F85-C6169AAB0CB3}"/>
  </w:font>
  <w:font w:name="黑体">
    <w:panose1 w:val="02010609060101010101"/>
    <w:charset w:val="88"/>
    <w:family w:val="swiss"/>
    <w:pitch w:val="default"/>
    <w:sig w:usb0="800002BF" w:usb1="38CF7CFA" w:usb2="00000016" w:usb3="00000000" w:csb0="00040001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1008" w:wrap="around" w:vAnchor="page" w:hAnchor="page" w:x="5491" w:y="16201"/>
      <w:rPr>
        <w:rStyle w:val="7"/>
        <w:rFonts w:ascii="ITC Bookman Demi" w:hAnsi="ITC Bookman Demi"/>
        <w:color w:val="FFFFFF"/>
        <w:sz w:val="26"/>
        <w:szCs w:val="26"/>
      </w:rPr>
    </w:pPr>
    <w:r>
      <w:rPr>
        <w:rStyle w:val="7"/>
        <w:rFonts w:hint="eastAsia" w:ascii="華康儷中黑" w:hAnsi="ITC Bookman Demi" w:eastAsia="華康儷中黑"/>
        <w:color w:val="FFFFFF"/>
        <w:sz w:val="26"/>
        <w:szCs w:val="26"/>
      </w:rPr>
      <w:t>第</w:t>
    </w:r>
    <w:r>
      <w:rPr>
        <w:rFonts w:ascii="ITC Bookman Demi" w:hAnsi="ITC Bookman Demi" w:eastAsia="DotumChe"/>
        <w:color w:val="FFFFFF"/>
        <w:sz w:val="26"/>
        <w:szCs w:val="26"/>
      </w:rPr>
      <w:fldChar w:fldCharType="begin"/>
    </w:r>
    <w:r>
      <w:rPr>
        <w:rStyle w:val="7"/>
        <w:rFonts w:ascii="ITC Bookman Demi" w:hAnsi="ITC Bookman Demi" w:eastAsia="DotumChe"/>
        <w:color w:val="FFFFFF"/>
        <w:sz w:val="26"/>
        <w:szCs w:val="26"/>
      </w:rPr>
      <w:instrText xml:space="preserve">PAGE  </w:instrText>
    </w:r>
    <w:r>
      <w:rPr>
        <w:rFonts w:ascii="ITC Bookman Demi" w:hAnsi="ITC Bookman Demi" w:eastAsia="DotumChe"/>
        <w:color w:val="FFFFFF"/>
        <w:sz w:val="26"/>
        <w:szCs w:val="26"/>
      </w:rPr>
      <w:fldChar w:fldCharType="separate"/>
    </w:r>
    <w:r>
      <w:rPr>
        <w:rStyle w:val="7"/>
        <w:rFonts w:ascii="ITC Bookman Demi" w:hAnsi="ITC Bookman Demi" w:eastAsia="DotumChe"/>
        <w:color w:val="FFFFFF"/>
        <w:sz w:val="26"/>
        <w:szCs w:val="26"/>
      </w:rPr>
      <w:t>21</w:t>
    </w:r>
    <w:r>
      <w:rPr>
        <w:rFonts w:ascii="ITC Bookman Demi" w:hAnsi="ITC Bookman Demi" w:eastAsia="DotumChe"/>
        <w:color w:val="FFFFFF"/>
        <w:sz w:val="26"/>
        <w:szCs w:val="26"/>
      </w:rPr>
      <w:fldChar w:fldCharType="end"/>
    </w:r>
    <w:r>
      <w:rPr>
        <w:rStyle w:val="7"/>
        <w:rFonts w:hint="eastAsia" w:ascii="華康儷中黑" w:hAnsi="ITC Bookman Demi" w:eastAsia="華康儷中黑"/>
        <w:color w:val="FFFFFF"/>
        <w:sz w:val="26"/>
        <w:szCs w:val="26"/>
      </w:rPr>
      <w:t>頁</w:t>
    </w:r>
  </w:p>
  <w:p>
    <w:pPr>
      <w:snapToGrid w:val="0"/>
      <w:spacing w:beforeLines="50" w:afterLines="50"/>
      <w:jc w:val="both"/>
      <w:rPr>
        <w:sz w:val="18"/>
        <w:szCs w:val="18"/>
      </w:rPr>
    </w:pPr>
    <w:r>
      <w:rPr>
        <w:rFonts w:hint="eastAsia" w:ascii="宋体" w:hAnsi="宋体" w:eastAsia="宋体"/>
        <w:sz w:val="18"/>
        <w:szCs w:val="18"/>
      </w:rPr>
      <w:t>注：</w:t>
    </w:r>
    <w:r>
      <w:rPr>
        <w:rFonts w:hint="eastAsia" w:ascii="宋体" w:hAnsi="宋体" w:eastAsia="宋体"/>
        <w:sz w:val="18"/>
        <w:szCs w:val="18"/>
        <w:lang w:eastAsia="zh-CN"/>
      </w:rPr>
      <w:t>课程</w:t>
    </w:r>
    <w:r>
      <w:rPr>
        <w:rFonts w:hint="eastAsia" w:ascii="宋体" w:hAnsi="宋体" w:eastAsia="宋体"/>
        <w:sz w:val="18"/>
        <w:szCs w:val="18"/>
      </w:rPr>
      <w:t>教学</w:t>
    </w:r>
    <w:r>
      <w:rPr>
        <w:rFonts w:hint="eastAsia" w:ascii="宋体" w:hAnsi="宋体" w:eastAsia="宋体"/>
        <w:sz w:val="18"/>
        <w:szCs w:val="18"/>
        <w:lang w:eastAsia="zh-CN"/>
      </w:rPr>
      <w:t>进度计划表</w:t>
    </w:r>
    <w:r>
      <w:rPr>
        <w:rFonts w:hint="eastAsia" w:ascii="宋体" w:hAnsi="宋体" w:eastAsia="宋体"/>
        <w:sz w:val="18"/>
        <w:szCs w:val="18"/>
      </w:rPr>
      <w:t>电子版公布在本学院课程网站上，并发送到教务处存档。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406" w:wrap="around" w:vAnchor="page" w:hAnchor="page" w:x="5661" w:y="16221"/>
      <w:jc w:val="center"/>
      <w:rPr>
        <w:rStyle w:val="7"/>
        <w:rFonts w:ascii="ITC Bookman Demi" w:hAnsi="ITC Bookman Demi" w:eastAsia="華康粗圓體"/>
        <w:color w:val="FFFFFF"/>
        <w:sz w:val="26"/>
        <w:szCs w:val="26"/>
      </w:rPr>
    </w:pPr>
    <w:r>
      <w:rPr>
        <w:rFonts w:ascii="ITC Bookman Demi" w:hAnsi="ITC Bookman Demi" w:eastAsia="華康粗圓體"/>
        <w:color w:val="FFFFFF"/>
        <w:sz w:val="26"/>
        <w:szCs w:val="26"/>
      </w:rPr>
      <w:fldChar w:fldCharType="begin"/>
    </w:r>
    <w:r>
      <w:rPr>
        <w:rStyle w:val="7"/>
        <w:rFonts w:ascii="ITC Bookman Demi" w:hAnsi="ITC Bookman Demi" w:eastAsia="華康粗圓體"/>
        <w:color w:val="FFFFFF"/>
        <w:sz w:val="26"/>
        <w:szCs w:val="26"/>
      </w:rPr>
      <w:instrText xml:space="preserve">PAGE  </w:instrText>
    </w:r>
    <w:r>
      <w:rPr>
        <w:rFonts w:ascii="ITC Bookman Demi" w:hAnsi="ITC Bookman Demi" w:eastAsia="華康粗圓體"/>
        <w:color w:val="FFFFFF"/>
        <w:sz w:val="26"/>
        <w:szCs w:val="26"/>
      </w:rPr>
      <w:fldChar w:fldCharType="separate"/>
    </w:r>
    <w:r>
      <w:rPr>
        <w:rStyle w:val="7"/>
        <w:rFonts w:ascii="ITC Bookman Demi" w:hAnsi="ITC Bookman Demi" w:eastAsia="華康粗圓體"/>
        <w:color w:val="FFFFFF"/>
        <w:sz w:val="26"/>
        <w:szCs w:val="26"/>
        <w:lang w:eastAsia="zh-CN"/>
      </w:rPr>
      <w:t>2</w:t>
    </w:r>
    <w:r>
      <w:rPr>
        <w:rFonts w:ascii="ITC Bookman Demi" w:hAnsi="ITC Bookman Demi" w:eastAsia="華康粗圓體"/>
        <w:color w:val="FFFFFF"/>
        <w:sz w:val="26"/>
        <w:szCs w:val="26"/>
      </w:rPr>
      <w:fldChar w:fldCharType="end"/>
    </w:r>
  </w:p>
  <w:p>
    <w:pPr>
      <w:pStyle w:val="2"/>
      <w:ind w:right="360"/>
    </w:pPr>
    <w:r>
      <w:rPr>
        <w:lang w:eastAsia="zh-CN"/>
      </w:rPr>
      <w:drawing>
        <wp:inline distT="0" distB="0" distL="0" distR="0">
          <wp:extent cx="6619875" cy="247650"/>
          <wp:effectExtent l="19050" t="0" r="9525" b="0"/>
          <wp:docPr id="1" name="Picture 1" descr="底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底線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beforeLines="30"/>
      <w:ind w:firstLine="800" w:firstLineChars="400"/>
      <w:rPr>
        <w:rFonts w:ascii="華康儷中黑" w:eastAsia="華康儷中黑"/>
        <w:sz w:val="32"/>
        <w:szCs w:val="32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359410</wp:posOffset>
              </wp:positionV>
              <wp:extent cx="2635250" cy="280670"/>
              <wp:effectExtent l="0" t="0" r="12700" b="508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40385" y="35941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left"/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SJQU-</w:t>
                          </w:r>
                          <w:r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  <w:lang w:val="en-US" w:eastAsia="zh-CN"/>
                            </w:rPr>
                            <w:t>R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  <w:lang w:val="en-US" w:eastAsia="zh-CN"/>
                            </w:rPr>
                            <w:t>JW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0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  <w:lang w:val="en-US" w:eastAsia="zh-CN"/>
                            </w:rPr>
                            <w:t>11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（A</w:t>
                          </w:r>
                          <w:r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0）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2.55pt;margin-top:28.3pt;height:22.1pt;width:207.5pt;mso-position-horizontal-relative:page;mso-position-vertical-relative:page;z-index:251659264;mso-width-relative:page;mso-height-relative:page;" fillcolor="#FFFFFF" filled="t" stroked="f" coordsize="21600,21600" o:gfxdata="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eSKm/TAAAACQEAAA8AAAAAAAAAAQAgAAAAIgAA&#10;AGRycy9kb3ducmV2LnhtbFBLAQIUABQAAAAIAIdO4kB2NpDiRgIAAFkEAAAOAAAAAAAAAAEAIAAA&#10;ACIBAABkcnMvZTJvRG9jLnhtbFBLBQYAAAAABgAGAFkBAADa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left"/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SJQU-</w:t>
                    </w:r>
                    <w:r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  <w:t>Q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  <w:lang w:val="en-US" w:eastAsia="zh-CN"/>
                      </w:rPr>
                      <w:t>R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-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  <w:lang w:val="en-US" w:eastAsia="zh-CN"/>
                      </w:rPr>
                      <w:t>JW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  <w:t>0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  <w:lang w:val="en-US" w:eastAsia="zh-CN"/>
                      </w:rPr>
                      <w:t>11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（A</w:t>
                    </w:r>
                    <w:r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  <w:t>0）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beforeLines="30"/>
      <w:ind w:firstLine="1700" w:firstLineChars="850"/>
      <w:jc w:val="both"/>
    </w:pPr>
    <w:r>
      <w:rPr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-27940</wp:posOffset>
          </wp:positionH>
          <wp:positionV relativeFrom="paragraph">
            <wp:posOffset>-33655</wp:posOffset>
          </wp:positionV>
          <wp:extent cx="6668135" cy="365760"/>
          <wp:effectExtent l="19050" t="0" r="0" b="0"/>
          <wp:wrapTight wrapText="bothSides">
            <wp:wrapPolygon>
              <wp:start x="-62" y="0"/>
              <wp:lineTo x="-62" y="20250"/>
              <wp:lineTo x="21598" y="20250"/>
              <wp:lineTo x="21598" y="0"/>
              <wp:lineTo x="-62" y="0"/>
            </wp:wrapPolygon>
          </wp:wrapTight>
          <wp:docPr id="2" name="Picture 10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0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9587"/>
                  <a:stretch>
                    <a:fillRect/>
                  </a:stretch>
                </pic:blipFill>
                <pic:spPr>
                  <a:xfrm>
                    <a:off x="0" y="0"/>
                    <a:ext cx="666813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TrueTypeFonts/>
  <w:saveSubsetFonts/>
  <w:bordersDoNotSurroundHeader w:val="1"/>
  <w:bordersDoNotSurroundFooter w:val="1"/>
  <w:documentProtection w:enforcement="0"/>
  <w:defaultTabStop w:val="480"/>
  <w:drawingGridHorizontalSpacing w:val="120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657"/>
    <w:rsid w:val="00001A9A"/>
    <w:rsid w:val="000138B2"/>
    <w:rsid w:val="000369D9"/>
    <w:rsid w:val="00040BAC"/>
    <w:rsid w:val="000439B6"/>
    <w:rsid w:val="000457BB"/>
    <w:rsid w:val="00045AE0"/>
    <w:rsid w:val="000509DC"/>
    <w:rsid w:val="0005291A"/>
    <w:rsid w:val="00054B07"/>
    <w:rsid w:val="00061DF6"/>
    <w:rsid w:val="00065C53"/>
    <w:rsid w:val="000708DA"/>
    <w:rsid w:val="00073336"/>
    <w:rsid w:val="00075557"/>
    <w:rsid w:val="000757F8"/>
    <w:rsid w:val="00081FA0"/>
    <w:rsid w:val="00087FB2"/>
    <w:rsid w:val="00094CE3"/>
    <w:rsid w:val="000A22C6"/>
    <w:rsid w:val="000A3531"/>
    <w:rsid w:val="000A448C"/>
    <w:rsid w:val="000A5A1C"/>
    <w:rsid w:val="000A5D03"/>
    <w:rsid w:val="000B165C"/>
    <w:rsid w:val="000B38AB"/>
    <w:rsid w:val="000C1065"/>
    <w:rsid w:val="000C3A32"/>
    <w:rsid w:val="000C65FF"/>
    <w:rsid w:val="000C7AFA"/>
    <w:rsid w:val="000D033F"/>
    <w:rsid w:val="000D1B9D"/>
    <w:rsid w:val="000D532D"/>
    <w:rsid w:val="000E2757"/>
    <w:rsid w:val="000F3B7C"/>
    <w:rsid w:val="000F3F3A"/>
    <w:rsid w:val="000F5825"/>
    <w:rsid w:val="000F77FE"/>
    <w:rsid w:val="00103793"/>
    <w:rsid w:val="001103D4"/>
    <w:rsid w:val="001121A1"/>
    <w:rsid w:val="0011669C"/>
    <w:rsid w:val="001212AD"/>
    <w:rsid w:val="001305E1"/>
    <w:rsid w:val="0013156D"/>
    <w:rsid w:val="00140258"/>
    <w:rsid w:val="0014621F"/>
    <w:rsid w:val="00161517"/>
    <w:rsid w:val="00161A65"/>
    <w:rsid w:val="001625E9"/>
    <w:rsid w:val="00163A68"/>
    <w:rsid w:val="00164B67"/>
    <w:rsid w:val="0016749D"/>
    <w:rsid w:val="00171DEE"/>
    <w:rsid w:val="00173320"/>
    <w:rsid w:val="00176B28"/>
    <w:rsid w:val="0017703A"/>
    <w:rsid w:val="00187761"/>
    <w:rsid w:val="00187F2F"/>
    <w:rsid w:val="00190BF2"/>
    <w:rsid w:val="001918B2"/>
    <w:rsid w:val="001A3DD1"/>
    <w:rsid w:val="001A5966"/>
    <w:rsid w:val="001A6911"/>
    <w:rsid w:val="001B1B60"/>
    <w:rsid w:val="001B6F0E"/>
    <w:rsid w:val="001B7389"/>
    <w:rsid w:val="001C2E51"/>
    <w:rsid w:val="001C57B1"/>
    <w:rsid w:val="001D1C00"/>
    <w:rsid w:val="001D3C62"/>
    <w:rsid w:val="001D6B75"/>
    <w:rsid w:val="001E3DBD"/>
    <w:rsid w:val="001E76D4"/>
    <w:rsid w:val="001F430C"/>
    <w:rsid w:val="001F52A9"/>
    <w:rsid w:val="001F610E"/>
    <w:rsid w:val="002002FC"/>
    <w:rsid w:val="00207629"/>
    <w:rsid w:val="00212E8E"/>
    <w:rsid w:val="002174A6"/>
    <w:rsid w:val="0021779C"/>
    <w:rsid w:val="0022097D"/>
    <w:rsid w:val="00233384"/>
    <w:rsid w:val="00233529"/>
    <w:rsid w:val="00240B53"/>
    <w:rsid w:val="00280A20"/>
    <w:rsid w:val="00283A9D"/>
    <w:rsid w:val="00287142"/>
    <w:rsid w:val="00290A4F"/>
    <w:rsid w:val="00290EB6"/>
    <w:rsid w:val="002A0689"/>
    <w:rsid w:val="002B23AD"/>
    <w:rsid w:val="002C578A"/>
    <w:rsid w:val="002D21B9"/>
    <w:rsid w:val="002E0E77"/>
    <w:rsid w:val="002E39E6"/>
    <w:rsid w:val="002E7F5C"/>
    <w:rsid w:val="002F20BD"/>
    <w:rsid w:val="002F2551"/>
    <w:rsid w:val="002F4DC5"/>
    <w:rsid w:val="00300031"/>
    <w:rsid w:val="00302917"/>
    <w:rsid w:val="00323A00"/>
    <w:rsid w:val="00325BFB"/>
    <w:rsid w:val="00326D1F"/>
    <w:rsid w:val="00331EC3"/>
    <w:rsid w:val="00340792"/>
    <w:rsid w:val="00344C4C"/>
    <w:rsid w:val="00345D55"/>
    <w:rsid w:val="00345ED6"/>
    <w:rsid w:val="00346279"/>
    <w:rsid w:val="003475AA"/>
    <w:rsid w:val="00350091"/>
    <w:rsid w:val="00353979"/>
    <w:rsid w:val="00355A41"/>
    <w:rsid w:val="00361EF9"/>
    <w:rsid w:val="00363C7D"/>
    <w:rsid w:val="003713F2"/>
    <w:rsid w:val="0037264D"/>
    <w:rsid w:val="00372A06"/>
    <w:rsid w:val="00374269"/>
    <w:rsid w:val="00376924"/>
    <w:rsid w:val="00376FDE"/>
    <w:rsid w:val="00382FDD"/>
    <w:rsid w:val="00387718"/>
    <w:rsid w:val="003958D4"/>
    <w:rsid w:val="003A11F8"/>
    <w:rsid w:val="003A440D"/>
    <w:rsid w:val="003B1E31"/>
    <w:rsid w:val="003B6082"/>
    <w:rsid w:val="003B78CD"/>
    <w:rsid w:val="003B7925"/>
    <w:rsid w:val="003B79A5"/>
    <w:rsid w:val="003B7E66"/>
    <w:rsid w:val="003C2AFE"/>
    <w:rsid w:val="003D016C"/>
    <w:rsid w:val="003D2737"/>
    <w:rsid w:val="003E152E"/>
    <w:rsid w:val="003F0A1F"/>
    <w:rsid w:val="003F51DB"/>
    <w:rsid w:val="003F5A06"/>
    <w:rsid w:val="003F6B48"/>
    <w:rsid w:val="0040254E"/>
    <w:rsid w:val="00402CF7"/>
    <w:rsid w:val="00415B53"/>
    <w:rsid w:val="00416E3A"/>
    <w:rsid w:val="00416EE2"/>
    <w:rsid w:val="00421F6F"/>
    <w:rsid w:val="00422249"/>
    <w:rsid w:val="00422B54"/>
    <w:rsid w:val="00423345"/>
    <w:rsid w:val="00427D2B"/>
    <w:rsid w:val="0043270C"/>
    <w:rsid w:val="0044371A"/>
    <w:rsid w:val="00452E85"/>
    <w:rsid w:val="00452ED4"/>
    <w:rsid w:val="00460FAC"/>
    <w:rsid w:val="00463BDD"/>
    <w:rsid w:val="00472676"/>
    <w:rsid w:val="00472995"/>
    <w:rsid w:val="00474F4C"/>
    <w:rsid w:val="00474FEF"/>
    <w:rsid w:val="00475657"/>
    <w:rsid w:val="00475C85"/>
    <w:rsid w:val="004770DF"/>
    <w:rsid w:val="004876E8"/>
    <w:rsid w:val="00487D85"/>
    <w:rsid w:val="004900C2"/>
    <w:rsid w:val="00492EE9"/>
    <w:rsid w:val="00496FB3"/>
    <w:rsid w:val="004A33E0"/>
    <w:rsid w:val="004A59AC"/>
    <w:rsid w:val="004A649E"/>
    <w:rsid w:val="004B04C5"/>
    <w:rsid w:val="004B3566"/>
    <w:rsid w:val="004C1D3E"/>
    <w:rsid w:val="004C7613"/>
    <w:rsid w:val="004D07ED"/>
    <w:rsid w:val="004E412A"/>
    <w:rsid w:val="004E68E7"/>
    <w:rsid w:val="004F0DAB"/>
    <w:rsid w:val="005003D0"/>
    <w:rsid w:val="00500511"/>
    <w:rsid w:val="00503BD4"/>
    <w:rsid w:val="005041F9"/>
    <w:rsid w:val="005051C3"/>
    <w:rsid w:val="00505F1C"/>
    <w:rsid w:val="00507C41"/>
    <w:rsid w:val="00512339"/>
    <w:rsid w:val="0051562E"/>
    <w:rsid w:val="0052787A"/>
    <w:rsid w:val="005306A4"/>
    <w:rsid w:val="00530738"/>
    <w:rsid w:val="00531494"/>
    <w:rsid w:val="00541E3A"/>
    <w:rsid w:val="005452F2"/>
    <w:rsid w:val="00552F8A"/>
    <w:rsid w:val="00554878"/>
    <w:rsid w:val="0056101B"/>
    <w:rsid w:val="0056466D"/>
    <w:rsid w:val="0056717F"/>
    <w:rsid w:val="00570125"/>
    <w:rsid w:val="00572687"/>
    <w:rsid w:val="00573FD0"/>
    <w:rsid w:val="0057475B"/>
    <w:rsid w:val="00582439"/>
    <w:rsid w:val="005875E0"/>
    <w:rsid w:val="00587CC3"/>
    <w:rsid w:val="005A136E"/>
    <w:rsid w:val="005B6225"/>
    <w:rsid w:val="005C4583"/>
    <w:rsid w:val="005D54FC"/>
    <w:rsid w:val="005E29D2"/>
    <w:rsid w:val="005E7A88"/>
    <w:rsid w:val="005F0931"/>
    <w:rsid w:val="005F2CBF"/>
    <w:rsid w:val="006044A3"/>
    <w:rsid w:val="006123C8"/>
    <w:rsid w:val="006146E0"/>
    <w:rsid w:val="006208E9"/>
    <w:rsid w:val="0062514D"/>
    <w:rsid w:val="0062610F"/>
    <w:rsid w:val="00630676"/>
    <w:rsid w:val="00631302"/>
    <w:rsid w:val="0063339D"/>
    <w:rsid w:val="00633B81"/>
    <w:rsid w:val="00635161"/>
    <w:rsid w:val="00637235"/>
    <w:rsid w:val="0064085C"/>
    <w:rsid w:val="00642FF2"/>
    <w:rsid w:val="006537ED"/>
    <w:rsid w:val="00662291"/>
    <w:rsid w:val="00670F19"/>
    <w:rsid w:val="0067285B"/>
    <w:rsid w:val="006777DC"/>
    <w:rsid w:val="00681194"/>
    <w:rsid w:val="006849D2"/>
    <w:rsid w:val="00686F11"/>
    <w:rsid w:val="00692B28"/>
    <w:rsid w:val="00693552"/>
    <w:rsid w:val="00697452"/>
    <w:rsid w:val="006A006A"/>
    <w:rsid w:val="006A069C"/>
    <w:rsid w:val="006A2DDC"/>
    <w:rsid w:val="006A4FA3"/>
    <w:rsid w:val="006B0F20"/>
    <w:rsid w:val="006B1B20"/>
    <w:rsid w:val="006B3072"/>
    <w:rsid w:val="006C15AE"/>
    <w:rsid w:val="006C5B2B"/>
    <w:rsid w:val="006D5C73"/>
    <w:rsid w:val="006D7264"/>
    <w:rsid w:val="006F2384"/>
    <w:rsid w:val="006F4482"/>
    <w:rsid w:val="00701C32"/>
    <w:rsid w:val="00704C15"/>
    <w:rsid w:val="0070511C"/>
    <w:rsid w:val="00714CF5"/>
    <w:rsid w:val="00727FB2"/>
    <w:rsid w:val="007308B2"/>
    <w:rsid w:val="0073594C"/>
    <w:rsid w:val="00736189"/>
    <w:rsid w:val="00743E1E"/>
    <w:rsid w:val="00744253"/>
    <w:rsid w:val="007507A0"/>
    <w:rsid w:val="00751EF5"/>
    <w:rsid w:val="00752375"/>
    <w:rsid w:val="00761732"/>
    <w:rsid w:val="007637A0"/>
    <w:rsid w:val="007752C7"/>
    <w:rsid w:val="0078027D"/>
    <w:rsid w:val="00780EC3"/>
    <w:rsid w:val="007825FB"/>
    <w:rsid w:val="007829F6"/>
    <w:rsid w:val="00787558"/>
    <w:rsid w:val="00787DF8"/>
    <w:rsid w:val="00794E0E"/>
    <w:rsid w:val="007A042A"/>
    <w:rsid w:val="007A4668"/>
    <w:rsid w:val="007B071F"/>
    <w:rsid w:val="007B59C2"/>
    <w:rsid w:val="007B5F54"/>
    <w:rsid w:val="007B5F95"/>
    <w:rsid w:val="007C27C3"/>
    <w:rsid w:val="007C3319"/>
    <w:rsid w:val="007C4971"/>
    <w:rsid w:val="007D5EEF"/>
    <w:rsid w:val="007E1B3F"/>
    <w:rsid w:val="007E4F7B"/>
    <w:rsid w:val="007F0846"/>
    <w:rsid w:val="007F14FB"/>
    <w:rsid w:val="007F180B"/>
    <w:rsid w:val="007F19FD"/>
    <w:rsid w:val="008005E2"/>
    <w:rsid w:val="00801EE1"/>
    <w:rsid w:val="0080201E"/>
    <w:rsid w:val="008060B9"/>
    <w:rsid w:val="00810631"/>
    <w:rsid w:val="00810F56"/>
    <w:rsid w:val="00811588"/>
    <w:rsid w:val="00811FA6"/>
    <w:rsid w:val="00812C06"/>
    <w:rsid w:val="00812CDA"/>
    <w:rsid w:val="00814A3F"/>
    <w:rsid w:val="00816C25"/>
    <w:rsid w:val="008175E8"/>
    <w:rsid w:val="00825571"/>
    <w:rsid w:val="00825F1F"/>
    <w:rsid w:val="00826511"/>
    <w:rsid w:val="00830058"/>
    <w:rsid w:val="0083049E"/>
    <w:rsid w:val="0083083F"/>
    <w:rsid w:val="00831D53"/>
    <w:rsid w:val="00840954"/>
    <w:rsid w:val="008429CE"/>
    <w:rsid w:val="008550AF"/>
    <w:rsid w:val="00865C6A"/>
    <w:rsid w:val="008665DF"/>
    <w:rsid w:val="00866AEC"/>
    <w:rsid w:val="00866CD5"/>
    <w:rsid w:val="008702F7"/>
    <w:rsid w:val="00873C4B"/>
    <w:rsid w:val="00882E20"/>
    <w:rsid w:val="00892651"/>
    <w:rsid w:val="008A2553"/>
    <w:rsid w:val="008B3DB4"/>
    <w:rsid w:val="008B56AB"/>
    <w:rsid w:val="008B71F2"/>
    <w:rsid w:val="008C2F3A"/>
    <w:rsid w:val="008D2640"/>
    <w:rsid w:val="008E2CC9"/>
    <w:rsid w:val="008E36BA"/>
    <w:rsid w:val="008E4701"/>
    <w:rsid w:val="008F099E"/>
    <w:rsid w:val="008F2379"/>
    <w:rsid w:val="008F26F4"/>
    <w:rsid w:val="008F2AD8"/>
    <w:rsid w:val="00900A34"/>
    <w:rsid w:val="009035F1"/>
    <w:rsid w:val="0091127F"/>
    <w:rsid w:val="00914040"/>
    <w:rsid w:val="009168F4"/>
    <w:rsid w:val="00920D39"/>
    <w:rsid w:val="00922B9C"/>
    <w:rsid w:val="0092367E"/>
    <w:rsid w:val="00925AAB"/>
    <w:rsid w:val="00934AC4"/>
    <w:rsid w:val="00935F4D"/>
    <w:rsid w:val="009378D3"/>
    <w:rsid w:val="00941FD1"/>
    <w:rsid w:val="00952512"/>
    <w:rsid w:val="009525CC"/>
    <w:rsid w:val="00954AB1"/>
    <w:rsid w:val="00954C1E"/>
    <w:rsid w:val="00960C73"/>
    <w:rsid w:val="00964435"/>
    <w:rsid w:val="00964A1C"/>
    <w:rsid w:val="00965011"/>
    <w:rsid w:val="00970588"/>
    <w:rsid w:val="0097100A"/>
    <w:rsid w:val="00973BAA"/>
    <w:rsid w:val="00975747"/>
    <w:rsid w:val="009859BF"/>
    <w:rsid w:val="00990BDA"/>
    <w:rsid w:val="009937CB"/>
    <w:rsid w:val="009959B1"/>
    <w:rsid w:val="0099751B"/>
    <w:rsid w:val="009A4AC6"/>
    <w:rsid w:val="009A78CD"/>
    <w:rsid w:val="009B045A"/>
    <w:rsid w:val="009B475C"/>
    <w:rsid w:val="009B52BE"/>
    <w:rsid w:val="009B608E"/>
    <w:rsid w:val="009B73EC"/>
    <w:rsid w:val="009B75BF"/>
    <w:rsid w:val="009C2C3A"/>
    <w:rsid w:val="009C5E61"/>
    <w:rsid w:val="009C7751"/>
    <w:rsid w:val="009D3BA7"/>
    <w:rsid w:val="009D5969"/>
    <w:rsid w:val="009E4677"/>
    <w:rsid w:val="009F2975"/>
    <w:rsid w:val="009F564F"/>
    <w:rsid w:val="009F660E"/>
    <w:rsid w:val="009F725E"/>
    <w:rsid w:val="009F7496"/>
    <w:rsid w:val="00A0348E"/>
    <w:rsid w:val="00A03F18"/>
    <w:rsid w:val="00A04CBF"/>
    <w:rsid w:val="00A11900"/>
    <w:rsid w:val="00A13721"/>
    <w:rsid w:val="00A15947"/>
    <w:rsid w:val="00A2029C"/>
    <w:rsid w:val="00A20498"/>
    <w:rsid w:val="00A20819"/>
    <w:rsid w:val="00A26225"/>
    <w:rsid w:val="00A3339A"/>
    <w:rsid w:val="00A33917"/>
    <w:rsid w:val="00A36DF9"/>
    <w:rsid w:val="00A47514"/>
    <w:rsid w:val="00A505AB"/>
    <w:rsid w:val="00A6016E"/>
    <w:rsid w:val="00A6030A"/>
    <w:rsid w:val="00A62205"/>
    <w:rsid w:val="00A76249"/>
    <w:rsid w:val="00A801CE"/>
    <w:rsid w:val="00A8142F"/>
    <w:rsid w:val="00A840B9"/>
    <w:rsid w:val="00A85299"/>
    <w:rsid w:val="00A86C19"/>
    <w:rsid w:val="00A873E2"/>
    <w:rsid w:val="00A8748B"/>
    <w:rsid w:val="00A87D98"/>
    <w:rsid w:val="00A926F8"/>
    <w:rsid w:val="00A935B6"/>
    <w:rsid w:val="00A978EA"/>
    <w:rsid w:val="00A979D1"/>
    <w:rsid w:val="00AA0E2A"/>
    <w:rsid w:val="00AA2454"/>
    <w:rsid w:val="00AA5DB7"/>
    <w:rsid w:val="00AA67D2"/>
    <w:rsid w:val="00AB058B"/>
    <w:rsid w:val="00AB499E"/>
    <w:rsid w:val="00AB5519"/>
    <w:rsid w:val="00AB6BFA"/>
    <w:rsid w:val="00AB7541"/>
    <w:rsid w:val="00AC00AC"/>
    <w:rsid w:val="00AC534F"/>
    <w:rsid w:val="00AC5AA6"/>
    <w:rsid w:val="00AD15FD"/>
    <w:rsid w:val="00AD3670"/>
    <w:rsid w:val="00AD606E"/>
    <w:rsid w:val="00AF5CCA"/>
    <w:rsid w:val="00B01533"/>
    <w:rsid w:val="00B05815"/>
    <w:rsid w:val="00B11918"/>
    <w:rsid w:val="00B1252F"/>
    <w:rsid w:val="00B1624A"/>
    <w:rsid w:val="00B209EB"/>
    <w:rsid w:val="00B22649"/>
    <w:rsid w:val="00B249D5"/>
    <w:rsid w:val="00B25B41"/>
    <w:rsid w:val="00B276C4"/>
    <w:rsid w:val="00B3219E"/>
    <w:rsid w:val="00B36387"/>
    <w:rsid w:val="00B36D8C"/>
    <w:rsid w:val="00B371AE"/>
    <w:rsid w:val="00B438B9"/>
    <w:rsid w:val="00B44DC3"/>
    <w:rsid w:val="00B527EC"/>
    <w:rsid w:val="00B751A9"/>
    <w:rsid w:val="00B7624C"/>
    <w:rsid w:val="00B767B7"/>
    <w:rsid w:val="00BA5396"/>
    <w:rsid w:val="00BB00B3"/>
    <w:rsid w:val="00BC09B7"/>
    <w:rsid w:val="00BC622E"/>
    <w:rsid w:val="00BE1F18"/>
    <w:rsid w:val="00BE1F39"/>
    <w:rsid w:val="00BE747E"/>
    <w:rsid w:val="00BE7EFB"/>
    <w:rsid w:val="00BF7135"/>
    <w:rsid w:val="00C04815"/>
    <w:rsid w:val="00C13E75"/>
    <w:rsid w:val="00C15FA6"/>
    <w:rsid w:val="00C164B5"/>
    <w:rsid w:val="00C170D9"/>
    <w:rsid w:val="00C27FEC"/>
    <w:rsid w:val="00C3162C"/>
    <w:rsid w:val="00C3298F"/>
    <w:rsid w:val="00C34AD7"/>
    <w:rsid w:val="00C37A43"/>
    <w:rsid w:val="00C45186"/>
    <w:rsid w:val="00C459FC"/>
    <w:rsid w:val="00C521A3"/>
    <w:rsid w:val="00C52264"/>
    <w:rsid w:val="00C550AE"/>
    <w:rsid w:val="00C5743B"/>
    <w:rsid w:val="00C60FF7"/>
    <w:rsid w:val="00C64518"/>
    <w:rsid w:val="00C67772"/>
    <w:rsid w:val="00C7584A"/>
    <w:rsid w:val="00C760A0"/>
    <w:rsid w:val="00C84ED2"/>
    <w:rsid w:val="00C86C3F"/>
    <w:rsid w:val="00C925BC"/>
    <w:rsid w:val="00C97B4D"/>
    <w:rsid w:val="00CA1CEF"/>
    <w:rsid w:val="00CB08A7"/>
    <w:rsid w:val="00CB6942"/>
    <w:rsid w:val="00CB7109"/>
    <w:rsid w:val="00CC0BE5"/>
    <w:rsid w:val="00CC7DCB"/>
    <w:rsid w:val="00CE12AB"/>
    <w:rsid w:val="00CE601F"/>
    <w:rsid w:val="00CF057C"/>
    <w:rsid w:val="00CF089F"/>
    <w:rsid w:val="00CF317D"/>
    <w:rsid w:val="00D06971"/>
    <w:rsid w:val="00D069F5"/>
    <w:rsid w:val="00D07EB2"/>
    <w:rsid w:val="00D11800"/>
    <w:rsid w:val="00D11BCB"/>
    <w:rsid w:val="00D15EC3"/>
    <w:rsid w:val="00D16835"/>
    <w:rsid w:val="00D20242"/>
    <w:rsid w:val="00D203F9"/>
    <w:rsid w:val="00D237C7"/>
    <w:rsid w:val="00D36F07"/>
    <w:rsid w:val="00D51526"/>
    <w:rsid w:val="00D5461A"/>
    <w:rsid w:val="00D547FE"/>
    <w:rsid w:val="00D55702"/>
    <w:rsid w:val="00D60D3E"/>
    <w:rsid w:val="00D65223"/>
    <w:rsid w:val="00D7212C"/>
    <w:rsid w:val="00D77CB5"/>
    <w:rsid w:val="00D8521A"/>
    <w:rsid w:val="00D8659C"/>
    <w:rsid w:val="00D87174"/>
    <w:rsid w:val="00D87438"/>
    <w:rsid w:val="00D92235"/>
    <w:rsid w:val="00DA48B7"/>
    <w:rsid w:val="00DB7433"/>
    <w:rsid w:val="00DB74C6"/>
    <w:rsid w:val="00DC1BDA"/>
    <w:rsid w:val="00DC78C9"/>
    <w:rsid w:val="00DC7AA0"/>
    <w:rsid w:val="00DD0E64"/>
    <w:rsid w:val="00DD3088"/>
    <w:rsid w:val="00DD78B1"/>
    <w:rsid w:val="00DE7A45"/>
    <w:rsid w:val="00DF1D4C"/>
    <w:rsid w:val="00DF7EBD"/>
    <w:rsid w:val="00E020D5"/>
    <w:rsid w:val="00E02A66"/>
    <w:rsid w:val="00E0534E"/>
    <w:rsid w:val="00E0657D"/>
    <w:rsid w:val="00E07D9C"/>
    <w:rsid w:val="00E1648B"/>
    <w:rsid w:val="00E166D8"/>
    <w:rsid w:val="00E17EEE"/>
    <w:rsid w:val="00E20B29"/>
    <w:rsid w:val="00E27623"/>
    <w:rsid w:val="00E31628"/>
    <w:rsid w:val="00E32DD8"/>
    <w:rsid w:val="00E4037B"/>
    <w:rsid w:val="00E43444"/>
    <w:rsid w:val="00E46564"/>
    <w:rsid w:val="00E52CD7"/>
    <w:rsid w:val="00E573C0"/>
    <w:rsid w:val="00E57781"/>
    <w:rsid w:val="00E611E6"/>
    <w:rsid w:val="00E67717"/>
    <w:rsid w:val="00E70DFC"/>
    <w:rsid w:val="00E72B2E"/>
    <w:rsid w:val="00E72C30"/>
    <w:rsid w:val="00E8561E"/>
    <w:rsid w:val="00E92914"/>
    <w:rsid w:val="00E939F9"/>
    <w:rsid w:val="00E9734C"/>
    <w:rsid w:val="00EA36A4"/>
    <w:rsid w:val="00EA5341"/>
    <w:rsid w:val="00EA54AF"/>
    <w:rsid w:val="00EB4D8A"/>
    <w:rsid w:val="00EB65D8"/>
    <w:rsid w:val="00EB752B"/>
    <w:rsid w:val="00EC7382"/>
    <w:rsid w:val="00ED01BA"/>
    <w:rsid w:val="00ED092D"/>
    <w:rsid w:val="00ED41B5"/>
    <w:rsid w:val="00ED49EA"/>
    <w:rsid w:val="00ED6D42"/>
    <w:rsid w:val="00EE1656"/>
    <w:rsid w:val="00EF09CE"/>
    <w:rsid w:val="00F017A7"/>
    <w:rsid w:val="00F02E1D"/>
    <w:rsid w:val="00F03CA8"/>
    <w:rsid w:val="00F0406B"/>
    <w:rsid w:val="00F04720"/>
    <w:rsid w:val="00F07E95"/>
    <w:rsid w:val="00F2112C"/>
    <w:rsid w:val="00F24B0A"/>
    <w:rsid w:val="00F2634D"/>
    <w:rsid w:val="00F31A0E"/>
    <w:rsid w:val="00F31FDD"/>
    <w:rsid w:val="00F418D3"/>
    <w:rsid w:val="00F45EBF"/>
    <w:rsid w:val="00F46AC8"/>
    <w:rsid w:val="00F54438"/>
    <w:rsid w:val="00F55A8A"/>
    <w:rsid w:val="00F562B7"/>
    <w:rsid w:val="00F61FD6"/>
    <w:rsid w:val="00F6290B"/>
    <w:rsid w:val="00F633F9"/>
    <w:rsid w:val="00F75B0B"/>
    <w:rsid w:val="00F91469"/>
    <w:rsid w:val="00F938D7"/>
    <w:rsid w:val="00F948E3"/>
    <w:rsid w:val="00F95F7A"/>
    <w:rsid w:val="00F968BE"/>
    <w:rsid w:val="00FA57E1"/>
    <w:rsid w:val="00FA6A7E"/>
    <w:rsid w:val="00FB15A4"/>
    <w:rsid w:val="00FB1F55"/>
    <w:rsid w:val="00FB4AE3"/>
    <w:rsid w:val="00FD313C"/>
    <w:rsid w:val="00FE319F"/>
    <w:rsid w:val="00FE6709"/>
    <w:rsid w:val="00FF2D60"/>
    <w:rsid w:val="0250298D"/>
    <w:rsid w:val="0A804FDB"/>
    <w:rsid w:val="0B02141F"/>
    <w:rsid w:val="0DB76A4A"/>
    <w:rsid w:val="197953A3"/>
    <w:rsid w:val="199D2E85"/>
    <w:rsid w:val="19E46D43"/>
    <w:rsid w:val="1A1D335F"/>
    <w:rsid w:val="1B9B294B"/>
    <w:rsid w:val="1C2815FE"/>
    <w:rsid w:val="1C820BE6"/>
    <w:rsid w:val="2E59298A"/>
    <w:rsid w:val="31F860E4"/>
    <w:rsid w:val="34714F9B"/>
    <w:rsid w:val="37E50B00"/>
    <w:rsid w:val="3B5F5092"/>
    <w:rsid w:val="49DF08B3"/>
    <w:rsid w:val="4C8D4265"/>
    <w:rsid w:val="508C0B18"/>
    <w:rsid w:val="57207F82"/>
    <w:rsid w:val="572D4C16"/>
    <w:rsid w:val="65310993"/>
    <w:rsid w:val="66617664"/>
    <w:rsid w:val="6A022201"/>
    <w:rsid w:val="6AD9777D"/>
    <w:rsid w:val="6BEA77A7"/>
    <w:rsid w:val="6E256335"/>
    <w:rsid w:val="6FE63752"/>
    <w:rsid w:val="700912C5"/>
    <w:rsid w:val="74F62C86"/>
    <w:rsid w:val="77105420"/>
    <w:rsid w:val="7A34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PMingLiU" w:cs="Times New Roman"/>
      <w:kern w:val="2"/>
      <w:sz w:val="24"/>
      <w:szCs w:val="24"/>
      <w:lang w:val="en-US" w:eastAsia="zh-TW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5">
    <w:name w:val="Table Grid"/>
    <w:basedOn w:val="4"/>
    <w:qFormat/>
    <w:uiPriority w:val="0"/>
    <w:pPr>
      <w:widowControl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page number"/>
    <w:basedOn w:val="6"/>
    <w:qFormat/>
    <w:uiPriority w:val="0"/>
  </w:style>
  <w:style w:type="character" w:styleId="8">
    <w:name w:val="Hyperlink"/>
    <w:qFormat/>
    <w:uiPriority w:val="0"/>
    <w:rPr>
      <w:color w:val="0000FF"/>
      <w:u w:val="single"/>
    </w:rPr>
  </w:style>
  <w:style w:type="paragraph" w:customStyle="1" w:styleId="9">
    <w:name w:val="1 字元"/>
    <w:basedOn w:val="1"/>
    <w:qFormat/>
    <w:uiPriority w:val="0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9B4D9A-6ADB-414A-B564-2A7E82AC72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CMT</Company>
  <Pages>2</Pages>
  <Words>180</Words>
  <Characters>1030</Characters>
  <Lines>8</Lines>
  <Paragraphs>2</Paragraphs>
  <TotalTime>2</TotalTime>
  <ScaleCrop>false</ScaleCrop>
  <LinksUpToDate>false</LinksUpToDate>
  <CharactersWithSpaces>1208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2015-08-27T04:51:00Z</dcterms:created>
  <dc:creator>*****</dc:creator>
  <cp:lastModifiedBy>蜜丝兜</cp:lastModifiedBy>
  <cp:lastPrinted>2015-03-18T03:45:00Z</cp:lastPrinted>
  <dcterms:modified xsi:type="dcterms:W3CDTF">2020-09-14T03:45:15Z</dcterms:modified>
  <dc:title>上海建桥学院教学进度计划表</dc:title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