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【跨文化交际】</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Multicultural Communication</w:t>
      </w:r>
      <w:r>
        <w:rPr>
          <w:rFonts w:hint="eastAsia"/>
          <w:b/>
          <w:sz w:val="28"/>
          <w:szCs w:val="30"/>
        </w:rPr>
        <w:t>】</w:t>
      </w:r>
    </w:p>
    <w:p>
      <w:pPr>
        <w:spacing w:before="156" w:beforeLines="50" w:after="156"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472" w:firstLineChars="196"/>
        <w:rPr>
          <w:color w:val="000000"/>
          <w:sz w:val="24"/>
          <w:szCs w:val="24"/>
        </w:rPr>
      </w:pPr>
      <w:r>
        <w:rPr>
          <w:b/>
          <w:bCs/>
          <w:color w:val="000000"/>
          <w:sz w:val="24"/>
          <w:szCs w:val="24"/>
        </w:rPr>
        <w:t>课程代码：</w:t>
      </w:r>
      <w:r>
        <w:rPr>
          <w:color w:val="000000"/>
          <w:sz w:val="24"/>
          <w:szCs w:val="24"/>
        </w:rPr>
        <w:t>【</w:t>
      </w:r>
      <w:r>
        <w:rPr>
          <w:rFonts w:hint="eastAsia"/>
          <w:color w:val="000000"/>
          <w:sz w:val="24"/>
          <w:szCs w:val="24"/>
        </w:rPr>
        <w:t>2030178</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课程学分：</w:t>
      </w:r>
      <w:r>
        <w:rPr>
          <w:color w:val="000000"/>
          <w:sz w:val="24"/>
          <w:szCs w:val="24"/>
        </w:rPr>
        <w:t>【</w:t>
      </w:r>
      <w:r>
        <w:rPr>
          <w:rFonts w:hint="eastAsia"/>
          <w:color w:val="000000"/>
          <w:sz w:val="24"/>
          <w:szCs w:val="24"/>
        </w:rPr>
        <w:t>2.0</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面向专业：</w:t>
      </w:r>
      <w:r>
        <w:rPr>
          <w:color w:val="000000"/>
          <w:sz w:val="24"/>
          <w:szCs w:val="24"/>
        </w:rPr>
        <w:t>【</w:t>
      </w:r>
      <w:r>
        <w:rPr>
          <w:rFonts w:hint="eastAsia"/>
          <w:color w:val="000000"/>
          <w:sz w:val="24"/>
          <w:szCs w:val="24"/>
        </w:rPr>
        <w:t>秘书系16级、传播系15级、16级</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课程性质：</w:t>
      </w:r>
      <w:r>
        <w:rPr>
          <w:color w:val="000000"/>
          <w:sz w:val="24"/>
          <w:szCs w:val="24"/>
        </w:rPr>
        <w:t>【</w:t>
      </w:r>
      <w:r>
        <w:rPr>
          <w:rFonts w:hint="eastAsia"/>
          <w:color w:val="000000"/>
          <w:sz w:val="24"/>
          <w:szCs w:val="24"/>
        </w:rPr>
        <w:t>必修</w:t>
      </w:r>
      <w:r>
        <w:rPr>
          <w:color w:val="000000"/>
          <w:sz w:val="24"/>
          <w:szCs w:val="24"/>
        </w:rPr>
        <w:t>】</w:t>
      </w:r>
    </w:p>
    <w:p>
      <w:pPr>
        <w:snapToGrid w:val="0"/>
        <w:spacing w:line="288" w:lineRule="auto"/>
        <w:ind w:firstLine="472" w:firstLineChars="196"/>
        <w:rPr>
          <w:b/>
          <w:bCs/>
          <w:color w:val="000000"/>
          <w:sz w:val="24"/>
          <w:szCs w:val="24"/>
        </w:rPr>
      </w:pPr>
      <w:r>
        <w:rPr>
          <w:b/>
          <w:bCs/>
          <w:color w:val="000000"/>
          <w:sz w:val="24"/>
          <w:szCs w:val="24"/>
        </w:rPr>
        <w:t>开课院系：</w:t>
      </w:r>
      <w:r>
        <w:rPr>
          <w:rFonts w:hint="eastAsia"/>
          <w:b/>
          <w:bCs/>
          <w:color w:val="000000"/>
          <w:sz w:val="24"/>
          <w:szCs w:val="24"/>
        </w:rPr>
        <w:t>新闻传播学院秘书系</w:t>
      </w:r>
    </w:p>
    <w:p>
      <w:pPr>
        <w:snapToGrid w:val="0"/>
        <w:spacing w:line="288" w:lineRule="auto"/>
        <w:ind w:firstLine="472" w:firstLineChars="196"/>
        <w:rPr>
          <w:color w:val="000000"/>
          <w:sz w:val="24"/>
          <w:szCs w:val="24"/>
        </w:rPr>
      </w:pPr>
      <w:r>
        <w:rPr>
          <w:b/>
          <w:bCs/>
          <w:color w:val="000000"/>
          <w:sz w:val="24"/>
          <w:szCs w:val="24"/>
        </w:rPr>
        <w:t>使用教材：</w:t>
      </w:r>
    </w:p>
    <w:p>
      <w:pPr>
        <w:snapToGrid w:val="0"/>
        <w:spacing w:line="288" w:lineRule="auto"/>
        <w:rPr>
          <w:color w:val="000000"/>
          <w:sz w:val="24"/>
          <w:szCs w:val="24"/>
        </w:rPr>
      </w:pPr>
      <w:r>
        <w:rPr>
          <w:rFonts w:hint="eastAsia"/>
          <w:color w:val="000000"/>
          <w:sz w:val="24"/>
          <w:szCs w:val="24"/>
        </w:rPr>
        <w:t xml:space="preserve">    </w:t>
      </w:r>
      <w:r>
        <w:rPr>
          <w:color w:val="000000"/>
          <w:sz w:val="24"/>
          <w:szCs w:val="24"/>
        </w:rPr>
        <w:t>教材【</w:t>
      </w:r>
      <w:r>
        <w:rPr>
          <w:rFonts w:hint="eastAsia"/>
          <w:color w:val="000000"/>
          <w:sz w:val="24"/>
          <w:szCs w:val="24"/>
        </w:rPr>
        <w:t>自编</w:t>
      </w:r>
      <w:r>
        <w:rPr>
          <w:color w:val="000000"/>
          <w:sz w:val="24"/>
          <w:szCs w:val="24"/>
        </w:rPr>
        <w:t>】</w:t>
      </w:r>
    </w:p>
    <w:p>
      <w:pPr>
        <w:snapToGrid w:val="0"/>
        <w:spacing w:line="288" w:lineRule="auto"/>
        <w:ind w:firstLine="472" w:firstLineChars="196"/>
        <w:rPr>
          <w:b/>
          <w:bCs/>
          <w:color w:val="000000"/>
          <w:sz w:val="24"/>
          <w:szCs w:val="24"/>
        </w:rPr>
      </w:pPr>
      <w:r>
        <w:rPr>
          <w:b/>
          <w:bCs/>
          <w:color w:val="000000"/>
          <w:sz w:val="24"/>
          <w:szCs w:val="24"/>
        </w:rPr>
        <w:t>参考</w:t>
      </w:r>
      <w:r>
        <w:rPr>
          <w:rFonts w:hint="eastAsia"/>
          <w:b/>
          <w:bCs/>
          <w:color w:val="000000"/>
          <w:sz w:val="24"/>
          <w:szCs w:val="24"/>
        </w:rPr>
        <w:t>书目  跨文化商务交际  王维波 车丽娟 外语教学与研究出版社</w:t>
      </w:r>
    </w:p>
    <w:p>
      <w:pPr>
        <w:snapToGrid w:val="0"/>
        <w:spacing w:line="288" w:lineRule="auto"/>
        <w:ind w:firstLine="472" w:firstLineChars="196"/>
        <w:rPr>
          <w:b/>
          <w:bCs/>
          <w:color w:val="000000"/>
          <w:sz w:val="24"/>
          <w:szCs w:val="24"/>
        </w:rPr>
      </w:pPr>
      <w:r>
        <w:rPr>
          <w:rFonts w:hint="eastAsia"/>
          <w:b/>
          <w:bCs/>
          <w:color w:val="000000"/>
          <w:sz w:val="24"/>
          <w:szCs w:val="24"/>
        </w:rPr>
        <w:t xml:space="preserve">          跨文化交际英语   金真 张艳春  上海交通大学出版社</w:t>
      </w:r>
    </w:p>
    <w:p>
      <w:pPr>
        <w:rPr>
          <w:rFonts w:ascii="Times" w:hAnsi="Times" w:eastAsia="Times New Roman"/>
          <w:kern w:val="0"/>
          <w:sz w:val="20"/>
          <w:szCs w:val="20"/>
        </w:rPr>
      </w:pPr>
      <w:r>
        <w:rPr>
          <w:rFonts w:hint="eastAsia"/>
          <w:b/>
          <w:bCs/>
          <w:color w:val="000000"/>
          <w:sz w:val="24"/>
          <w:szCs w:val="24"/>
        </w:rPr>
        <w:t xml:space="preserve">             </w:t>
      </w:r>
      <w:r>
        <w:rPr>
          <w:b/>
          <w:bCs/>
          <w:color w:val="000000"/>
          <w:sz w:val="24"/>
          <w:szCs w:val="24"/>
        </w:rPr>
        <w:t>跨文化交际案例分析</w:t>
      </w:r>
      <w:r>
        <w:rPr>
          <w:rFonts w:hint="eastAsia"/>
          <w:b/>
          <w:bCs/>
          <w:color w:val="000000"/>
          <w:sz w:val="24"/>
          <w:szCs w:val="24"/>
        </w:rPr>
        <w:t xml:space="preserve">   </w:t>
      </w:r>
      <w:r>
        <w:rPr>
          <w:b/>
          <w:bCs/>
          <w:color w:val="000000"/>
          <w:sz w:val="24"/>
          <w:szCs w:val="24"/>
        </w:rPr>
        <w:t>廖华英</w:t>
      </w:r>
      <w:r>
        <w:rPr>
          <w:rFonts w:hint="eastAsia"/>
          <w:b/>
          <w:bCs/>
          <w:color w:val="000000"/>
          <w:sz w:val="24"/>
          <w:szCs w:val="24"/>
        </w:rPr>
        <w:t xml:space="preserve">    </w:t>
      </w:r>
      <w:r>
        <w:rPr>
          <w:b/>
          <w:bCs/>
          <w:color w:val="000000"/>
          <w:sz w:val="24"/>
          <w:szCs w:val="24"/>
        </w:rPr>
        <w:t>北京理工大学出版社</w:t>
      </w:r>
    </w:p>
    <w:p>
      <w:pPr>
        <w:snapToGrid w:val="0"/>
        <w:spacing w:line="288" w:lineRule="auto"/>
        <w:ind w:firstLine="472" w:firstLineChars="196"/>
        <w:rPr>
          <w:b/>
          <w:bCs/>
          <w:color w:val="000000"/>
          <w:sz w:val="24"/>
          <w:szCs w:val="24"/>
        </w:rPr>
      </w:pPr>
    </w:p>
    <w:p>
      <w:pPr>
        <w:adjustRightInd w:val="0"/>
        <w:snapToGrid w:val="0"/>
        <w:spacing w:line="288" w:lineRule="auto"/>
        <w:ind w:firstLine="472" w:firstLineChars="196"/>
        <w:rPr>
          <w:color w:val="000000"/>
          <w:sz w:val="24"/>
          <w:szCs w:val="24"/>
        </w:rPr>
      </w:pPr>
      <w:r>
        <w:rPr>
          <w:b/>
          <w:bCs/>
          <w:color w:val="000000"/>
          <w:sz w:val="24"/>
          <w:szCs w:val="24"/>
        </w:rPr>
        <w:t>先修课程：</w:t>
      </w:r>
      <w:r>
        <w:rPr>
          <w:color w:val="000000"/>
          <w:sz w:val="24"/>
          <w:szCs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rPr>
          <w:color w:val="000000"/>
          <w:sz w:val="24"/>
          <w:szCs w:val="24"/>
        </w:rPr>
      </w:pPr>
      <w:r>
        <w:rPr>
          <w:rFonts w:hint="eastAsia"/>
          <w:color w:val="000000"/>
          <w:sz w:val="20"/>
          <w:szCs w:val="20"/>
        </w:rPr>
        <w:t xml:space="preserve"> </w:t>
      </w:r>
      <w:r>
        <w:rPr>
          <w:rFonts w:hint="eastAsia"/>
          <w:color w:val="000000"/>
          <w:sz w:val="24"/>
          <w:szCs w:val="24"/>
        </w:rPr>
        <w:t>互联网时代和</w:t>
      </w:r>
      <w:r>
        <w:rPr>
          <w:color w:val="000000"/>
          <w:sz w:val="24"/>
          <w:szCs w:val="24"/>
        </w:rPr>
        <w:t>经济全球化</w:t>
      </w:r>
      <w:r>
        <w:rPr>
          <w:rFonts w:hint="eastAsia"/>
          <w:color w:val="000000"/>
          <w:sz w:val="24"/>
          <w:szCs w:val="24"/>
        </w:rPr>
        <w:t>极大地改变了人类的生活方式。围绕着经济的发展，国与国之间在政治、文化、经济、科技、贸易等方面的交往日益密切，人与人之间的交际也突破了以往的空间限制，而变得日益频繁，然鹅不同国家、民族之间特定的文化背景、价值取向、死亡方式、社会习俗、语言规则等因素给跨文化交际带来了诸多的障碍。</w:t>
      </w:r>
      <w:r>
        <w:rPr>
          <w:color w:val="000000"/>
          <w:sz w:val="24"/>
          <w:szCs w:val="24"/>
        </w:rPr>
        <w:t xml:space="preserve"> “跨文化交际”课程，</w:t>
      </w:r>
      <w:r>
        <w:rPr>
          <w:rFonts w:hint="eastAsia"/>
          <w:color w:val="000000"/>
          <w:sz w:val="24"/>
          <w:szCs w:val="24"/>
        </w:rPr>
        <w:t>将</w:t>
      </w:r>
      <w:r>
        <w:rPr>
          <w:color w:val="000000"/>
          <w:sz w:val="24"/>
          <w:szCs w:val="24"/>
        </w:rPr>
        <w:t>从</w:t>
      </w:r>
      <w:r>
        <w:rPr>
          <w:rFonts w:hint="eastAsia"/>
          <w:color w:val="000000"/>
          <w:sz w:val="24"/>
          <w:szCs w:val="24"/>
        </w:rPr>
        <w:t>分析跨文化交际中经常出现的文化差异入手，培养学生的</w:t>
      </w:r>
      <w:r>
        <w:rPr>
          <w:color w:val="000000"/>
          <w:sz w:val="24"/>
          <w:szCs w:val="24"/>
        </w:rPr>
        <w:t>跨文化交际能力。因此，</w:t>
      </w:r>
      <w:r>
        <w:rPr>
          <w:rFonts w:hint="eastAsia"/>
          <w:color w:val="000000"/>
          <w:sz w:val="24"/>
          <w:szCs w:val="24"/>
        </w:rPr>
        <w:t>本</w:t>
      </w:r>
      <w:r>
        <w:rPr>
          <w:color w:val="000000"/>
          <w:sz w:val="24"/>
          <w:szCs w:val="24"/>
        </w:rPr>
        <w:t>课程</w:t>
      </w:r>
      <w:r>
        <w:rPr>
          <w:rFonts w:hint="eastAsia"/>
          <w:color w:val="000000"/>
          <w:sz w:val="24"/>
          <w:szCs w:val="24"/>
        </w:rPr>
        <w:t>着重加强了</w:t>
      </w:r>
      <w:r>
        <w:rPr>
          <w:color w:val="000000"/>
          <w:sz w:val="24"/>
          <w:szCs w:val="24"/>
        </w:rPr>
        <w:t>对学生的文化素质培养和国际文化知识的传授，尽可能地利用语言载体，让学生了解科学技术、西方社会文化等知识，以提高学生的跨文化交际意识，培养其跨文化交际能力。通过本课程的学习，</w:t>
      </w:r>
      <w:r>
        <w:rPr>
          <w:rFonts w:hint="eastAsia"/>
          <w:color w:val="000000"/>
          <w:sz w:val="24"/>
          <w:szCs w:val="24"/>
        </w:rPr>
        <w:t>使</w:t>
      </w:r>
      <w:r>
        <w:rPr>
          <w:color w:val="000000"/>
          <w:sz w:val="24"/>
          <w:szCs w:val="24"/>
        </w:rPr>
        <w:t>学生能够适应各类交际形式；对对象国文化有更进一步的了解,从而更有效地进行交流；预料和避免由于不同的文化期望而产生的误解；讨论有关文化适应和相容的问题，最终培养并提高学生的跨文化交际能力</w:t>
      </w: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szCs w:val="24"/>
        </w:rPr>
      </w:pPr>
      <w:r>
        <w:rPr>
          <w:color w:val="000000"/>
          <w:sz w:val="24"/>
          <w:szCs w:val="24"/>
        </w:rPr>
        <w:t>本课程学制一个学期，每周2学时。</w:t>
      </w: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LO11：应用书面或口头形式，阐述自己的观点，有效沟通</w:t>
            </w:r>
            <w:r>
              <w:rPr>
                <w:kern w:val="0"/>
                <w:sz w:val="20"/>
                <w:szCs w:val="20"/>
              </w:rPr>
              <w:t xml:space="preserve"> </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LO33：掌握基础的商务和管理知识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LO61：能够根据需要进行专业文献检索</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理解其他国家历史文化，有跨文化交流能力。在职业活动中具有国际视野。</w:t>
            </w:r>
          </w:p>
          <w:p>
            <w:pPr>
              <w:widowControl/>
              <w:rPr>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rFonts w:hint="eastAsia"/>
                <w:color w:val="000000"/>
                <w:kern w:val="0"/>
                <w:sz w:val="20"/>
                <w:szCs w:val="20"/>
              </w:rPr>
              <w:t xml:space="preserve"> </w:t>
            </w:r>
            <w:r>
              <w:rPr>
                <w:color w:val="000000"/>
                <w:kern w:val="0"/>
                <w:sz w:val="20"/>
                <w:szCs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widowControl/>
        <w:jc w:val="left"/>
        <w:rPr>
          <w:color w:val="000000"/>
          <w:sz w:val="24"/>
          <w:szCs w:val="24"/>
        </w:rPr>
      </w:pPr>
      <w:r>
        <w:rPr>
          <w:color w:val="000000"/>
          <w:sz w:val="24"/>
          <w:szCs w:val="24"/>
        </w:rPr>
        <w:t>本课程的教学目标是：培养学生跨文化交际意识和跨文化交际能力，丰富学生的人文知识，拓宽学生的</w:t>
      </w:r>
      <w:r>
        <w:rPr>
          <w:rFonts w:hint="eastAsia"/>
          <w:color w:val="000000"/>
          <w:sz w:val="24"/>
          <w:szCs w:val="24"/>
        </w:rPr>
        <w:t>文化</w:t>
      </w:r>
      <w:r>
        <w:rPr>
          <w:color w:val="000000"/>
          <w:sz w:val="24"/>
          <w:szCs w:val="24"/>
        </w:rPr>
        <w:t>视野，提高学生的综合素质。</w:t>
      </w:r>
    </w:p>
    <w:p>
      <w:pPr>
        <w:spacing w:line="360" w:lineRule="auto"/>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color w:val="000000"/>
                <w:sz w:val="24"/>
                <w:szCs w:val="24"/>
              </w:rPr>
              <w:t>培养学生</w:t>
            </w:r>
            <w:r>
              <w:rPr>
                <w:rFonts w:hint="eastAsia"/>
                <w:color w:val="000000"/>
                <w:sz w:val="24"/>
                <w:szCs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color w:val="000000"/>
                <w:sz w:val="24"/>
                <w:szCs w:val="24"/>
              </w:rPr>
              <w:t>丰富学生的人文知识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color w:val="000000"/>
                <w:sz w:val="24"/>
                <w:szCs w:val="24"/>
              </w:rPr>
              <w:t>拓宽学生的国际视野</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r>
              <w:rPr>
                <w:color w:val="000000"/>
                <w:sz w:val="24"/>
                <w:szCs w:val="24"/>
              </w:rPr>
              <w:t>提高学生的综合素质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color w:val="000000"/>
                <w:sz w:val="24"/>
                <w:szCs w:val="24"/>
              </w:rPr>
              <w:t>具备两种文化意识，</w:t>
            </w:r>
            <w:r>
              <w:rPr>
                <w:rFonts w:ascii="仿宋" w:hAnsi="仿宋" w:eastAsia="仿宋" w:cs="宋体"/>
                <w:color w:val="000000"/>
                <w:kern w:val="0"/>
                <w:sz w:val="24"/>
              </w:rPr>
              <w:t xml:space="preserve"> </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color w:val="000000"/>
                <w:sz w:val="24"/>
                <w:szCs w:val="24"/>
              </w:rPr>
              <w:t>能够互补和融合两种不同的文化</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bl>
    <w:p>
      <w:pPr>
        <w:snapToGrid w:val="0"/>
        <w:spacing w:line="288" w:lineRule="auto"/>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widowControl/>
        <w:jc w:val="left"/>
        <w:rPr>
          <w:color w:val="000000"/>
          <w:sz w:val="24"/>
          <w:szCs w:val="24"/>
        </w:rPr>
      </w:pPr>
      <w:r>
        <w:rPr>
          <w:color w:val="000000"/>
          <w:sz w:val="24"/>
          <w:szCs w:val="24"/>
        </w:rPr>
        <w:t>本教程</w:t>
      </w:r>
      <w:r>
        <w:rPr>
          <w:rFonts w:hint="eastAsia"/>
          <w:color w:val="000000"/>
          <w:sz w:val="24"/>
          <w:szCs w:val="24"/>
        </w:rPr>
        <w:t>分10个章节</w:t>
      </w:r>
      <w:r>
        <w:rPr>
          <w:color w:val="000000"/>
          <w:sz w:val="24"/>
          <w:szCs w:val="24"/>
        </w:rPr>
        <w:t>，具体安排如下：</w:t>
      </w:r>
      <w:r>
        <w:rPr>
          <w:color w:val="000000"/>
          <w:sz w:val="24"/>
          <w:szCs w:val="24"/>
        </w:rPr>
        <w:br w:type="textWrapping"/>
      </w:r>
      <w:r>
        <w:rPr>
          <w:color w:val="000000"/>
          <w:sz w:val="24"/>
          <w:szCs w:val="24"/>
        </w:rPr>
        <w:t xml:space="preserve">Chapter </w:t>
      </w:r>
      <w:r>
        <w:rPr>
          <w:rFonts w:hint="eastAsia"/>
          <w:color w:val="000000"/>
          <w:sz w:val="24"/>
          <w:szCs w:val="24"/>
        </w:rPr>
        <w:t>1</w:t>
      </w:r>
      <w:r>
        <w:rPr>
          <w:color w:val="000000"/>
          <w:sz w:val="24"/>
          <w:szCs w:val="24"/>
        </w:rPr>
        <w:t xml:space="preserve"> </w:t>
      </w:r>
      <w:r>
        <w:rPr>
          <w:rFonts w:hint="eastAsia"/>
          <w:color w:val="000000"/>
          <w:sz w:val="24"/>
          <w:szCs w:val="24"/>
        </w:rPr>
        <w:t>文化和文化符号</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文化无处不在，包罗万象，它潜移默化地支配着人们的行为表现并深刻地影响着人们的处世态度。本章主要阐述了关于文化的概念，</w:t>
      </w:r>
      <w:r>
        <w:rPr>
          <w:rFonts w:hint="eastAsia"/>
          <w:color w:val="000000"/>
          <w:sz w:val="24"/>
          <w:szCs w:val="24"/>
        </w:rPr>
        <w:t>文化的主要特点，以及文化符号。</w:t>
      </w:r>
    </w:p>
    <w:p>
      <w:pPr>
        <w:widowControl/>
        <w:jc w:val="left"/>
        <w:rPr>
          <w:color w:val="000000"/>
          <w:sz w:val="24"/>
          <w:szCs w:val="24"/>
        </w:rPr>
      </w:pPr>
      <w:r>
        <w:rPr>
          <w:color w:val="000000"/>
          <w:sz w:val="24"/>
          <w:szCs w:val="24"/>
        </w:rPr>
        <w:br w:type="textWrapping"/>
      </w:r>
      <w:r>
        <w:rPr>
          <w:color w:val="000000"/>
          <w:sz w:val="24"/>
          <w:szCs w:val="24"/>
        </w:rPr>
        <w:t>2．教学时数：</w:t>
      </w:r>
      <w:r>
        <w:rPr>
          <w:rFonts w:hint="eastAsia"/>
          <w:color w:val="000000"/>
          <w:sz w:val="24"/>
          <w:szCs w:val="24"/>
        </w:rPr>
        <w:t>3</w:t>
      </w:r>
      <w:r>
        <w:rPr>
          <w:color w:val="000000"/>
          <w:sz w:val="24"/>
          <w:szCs w:val="24"/>
        </w:rPr>
        <w:t>学时</w:t>
      </w:r>
      <w:r>
        <w:rPr>
          <w:rFonts w:hint="eastAsia"/>
          <w:color w:val="000000"/>
          <w:sz w:val="24"/>
          <w:szCs w:val="24"/>
        </w:rPr>
        <w:t>，课堂教学 2学时，学生展示1 学时</w:t>
      </w:r>
      <w:r>
        <w:rPr>
          <w:color w:val="000000"/>
          <w:sz w:val="24"/>
          <w:szCs w:val="24"/>
        </w:rPr>
        <w:br w:type="textWrapping"/>
      </w:r>
      <w:r>
        <w:rPr>
          <w:color w:val="000000"/>
          <w:sz w:val="24"/>
          <w:szCs w:val="24"/>
        </w:rPr>
        <w:t>3．教学内容：</w:t>
      </w:r>
      <w:r>
        <w:rPr>
          <w:rFonts w:hint="eastAsia"/>
          <w:color w:val="000000"/>
          <w:sz w:val="24"/>
          <w:szCs w:val="24"/>
        </w:rPr>
        <w:t>文化的定义、特点以及不同国家的文化符号</w:t>
      </w:r>
      <w:r>
        <w:rPr>
          <w:color w:val="000000"/>
          <w:sz w:val="24"/>
          <w:szCs w:val="24"/>
        </w:rPr>
        <w:br w:type="textWrapping"/>
      </w:r>
      <w:r>
        <w:rPr>
          <w:color w:val="000000"/>
          <w:sz w:val="24"/>
          <w:szCs w:val="24"/>
        </w:rPr>
        <w:t>4．考核要求：</w:t>
      </w:r>
      <w:r>
        <w:rPr>
          <w:color w:val="000000"/>
          <w:sz w:val="24"/>
          <w:szCs w:val="24"/>
        </w:rPr>
        <w:br w:type="textWrapping"/>
      </w:r>
      <w:r>
        <w:rPr>
          <w:color w:val="000000"/>
          <w:sz w:val="24"/>
          <w:szCs w:val="24"/>
        </w:rPr>
        <w:t>1）术语：能够理解</w:t>
      </w:r>
      <w:r>
        <w:rPr>
          <w:rFonts w:hint="eastAsia"/>
          <w:color w:val="000000"/>
          <w:sz w:val="24"/>
          <w:szCs w:val="24"/>
        </w:rPr>
        <w:t>文化、跨文化的中英文含义</w:t>
      </w:r>
    </w:p>
    <w:p>
      <w:pPr>
        <w:widowControl/>
        <w:jc w:val="left"/>
        <w:rPr>
          <w:color w:val="000000"/>
          <w:sz w:val="24"/>
          <w:szCs w:val="24"/>
        </w:rPr>
      </w:pPr>
      <w:r>
        <w:rPr>
          <w:rFonts w:hint="eastAsia"/>
          <w:color w:val="000000"/>
          <w:sz w:val="24"/>
          <w:szCs w:val="24"/>
        </w:rPr>
        <w:t>2）学生作业：分组练习，每组同学选择一个国家，介绍其文化符号</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2</w:t>
      </w:r>
      <w:r>
        <w:rPr>
          <w:color w:val="000000"/>
          <w:sz w:val="24"/>
          <w:szCs w:val="24"/>
        </w:rPr>
        <w:t xml:space="preserve"> </w:t>
      </w:r>
      <w:r>
        <w:rPr>
          <w:rFonts w:hint="eastAsia"/>
          <w:color w:val="000000"/>
          <w:sz w:val="24"/>
          <w:szCs w:val="24"/>
        </w:rPr>
        <w:t>中西方服饰文化</w:t>
      </w:r>
    </w:p>
    <w:p>
      <w:pPr>
        <w:widowControl/>
        <w:jc w:val="left"/>
        <w:rPr>
          <w:color w:val="000000"/>
          <w:sz w:val="24"/>
          <w:szCs w:val="24"/>
        </w:rPr>
      </w:pPr>
      <w:r>
        <w:rPr>
          <w:color w:val="000000"/>
          <w:sz w:val="24"/>
          <w:szCs w:val="24"/>
        </w:rPr>
        <w:t>1．教学要点</w:t>
      </w:r>
    </w:p>
    <w:p>
      <w:pPr>
        <w:widowControl/>
        <w:jc w:val="left"/>
        <w:rPr>
          <w:color w:val="000000"/>
          <w:sz w:val="24"/>
          <w:szCs w:val="24"/>
        </w:rPr>
      </w:pPr>
      <w:r>
        <w:rPr>
          <w:rFonts w:hint="eastAsia"/>
          <w:color w:val="000000"/>
          <w:sz w:val="24"/>
          <w:szCs w:val="24"/>
        </w:rPr>
        <w:t xml:space="preserve">   服饰文化是一个国家的文化符号之一，本章节将介绍中西方的主要服饰特点。</w:t>
      </w:r>
      <w:r>
        <w:rPr>
          <w:color w:val="000000"/>
          <w:sz w:val="24"/>
          <w:szCs w:val="24"/>
        </w:rPr>
        <w:br w:type="textWrapping"/>
      </w:r>
      <w:r>
        <w:rPr>
          <w:color w:val="000000"/>
          <w:sz w:val="24"/>
          <w:szCs w:val="24"/>
        </w:rPr>
        <w:t>2．教学时数：</w:t>
      </w:r>
      <w:r>
        <w:rPr>
          <w:rFonts w:hint="eastAsia"/>
          <w:color w:val="000000"/>
          <w:sz w:val="24"/>
          <w:szCs w:val="24"/>
        </w:rPr>
        <w:t>1</w:t>
      </w:r>
      <w:r>
        <w:rPr>
          <w:color w:val="000000"/>
          <w:sz w:val="24"/>
          <w:szCs w:val="24"/>
        </w:rPr>
        <w:t xml:space="preserve"> 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rFonts w:hint="eastAsia"/>
          <w:color w:val="000000"/>
          <w:sz w:val="24"/>
          <w:szCs w:val="24"/>
        </w:rPr>
        <w:t>中西方服饰介绍以及西装礼仪</w:t>
      </w:r>
    </w:p>
    <w:p>
      <w:pPr>
        <w:widowControl/>
        <w:jc w:val="left"/>
        <w:rPr>
          <w:color w:val="000000"/>
          <w:sz w:val="24"/>
          <w:szCs w:val="24"/>
        </w:rPr>
      </w:pPr>
      <w:r>
        <w:rPr>
          <w:color w:val="000000"/>
          <w:sz w:val="24"/>
          <w:szCs w:val="24"/>
        </w:rPr>
        <w:t>4．考核要求：</w:t>
      </w:r>
      <w:r>
        <w:rPr>
          <w:rFonts w:hint="eastAsia"/>
          <w:color w:val="000000"/>
          <w:sz w:val="24"/>
          <w:szCs w:val="24"/>
        </w:rPr>
        <w:t>了解西装礼仪</w:t>
      </w:r>
      <w:r>
        <w:rPr>
          <w:color w:val="000000"/>
          <w:sz w:val="24"/>
          <w:szCs w:val="24"/>
        </w:rPr>
        <w:br w:type="textWrapping"/>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3</w:t>
      </w:r>
      <w:r>
        <w:rPr>
          <w:color w:val="000000"/>
          <w:sz w:val="24"/>
          <w:szCs w:val="24"/>
        </w:rPr>
        <w:t xml:space="preserve"> </w:t>
      </w:r>
      <w:r>
        <w:rPr>
          <w:rFonts w:hint="eastAsia"/>
          <w:color w:val="000000"/>
          <w:sz w:val="24"/>
          <w:szCs w:val="24"/>
        </w:rPr>
        <w:t>中西方建筑文化</w:t>
      </w:r>
      <w:r>
        <w:rPr>
          <w:color w:val="000000"/>
          <w:sz w:val="24"/>
          <w:szCs w:val="24"/>
        </w:rPr>
        <w:t xml:space="preserve"> </w:t>
      </w:r>
      <w:r>
        <w:rPr>
          <w:color w:val="000000"/>
          <w:sz w:val="24"/>
          <w:szCs w:val="24"/>
        </w:rPr>
        <w:br w:type="textWrapping"/>
      </w:r>
      <w:r>
        <w:rPr>
          <w:color w:val="000000"/>
          <w:sz w:val="24"/>
          <w:szCs w:val="24"/>
        </w:rPr>
        <w:t>1．教学要点</w:t>
      </w:r>
      <w:r>
        <w:rPr>
          <w:rFonts w:hint="eastAsia"/>
          <w:color w:val="000000"/>
          <w:sz w:val="24"/>
          <w:szCs w:val="24"/>
        </w:rPr>
        <w:t>：</w:t>
      </w:r>
    </w:p>
    <w:p>
      <w:pPr>
        <w:widowControl/>
        <w:jc w:val="left"/>
        <w:rPr>
          <w:color w:val="000000"/>
          <w:sz w:val="24"/>
          <w:szCs w:val="24"/>
        </w:rPr>
      </w:pPr>
      <w:r>
        <w:rPr>
          <w:rFonts w:hint="eastAsia"/>
          <w:color w:val="000000"/>
          <w:sz w:val="24"/>
          <w:szCs w:val="24"/>
        </w:rPr>
        <w:t xml:space="preserve">   建筑是一个国家重要的文化符号之一，不同国家、不同时期的建筑风格都有</w:t>
      </w:r>
    </w:p>
    <w:p>
      <w:pPr>
        <w:widowControl/>
        <w:jc w:val="left"/>
        <w:rPr>
          <w:color w:val="000000"/>
          <w:sz w:val="24"/>
          <w:szCs w:val="24"/>
        </w:rPr>
      </w:pPr>
      <w:r>
        <w:rPr>
          <w:rFonts w:hint="eastAsia"/>
          <w:color w:val="000000"/>
          <w:sz w:val="24"/>
          <w:szCs w:val="24"/>
        </w:rPr>
        <w:t xml:space="preserve">   其鲜明的特点。通过对中国以及欧洲不同时期的不同建筑风格做简单的介绍， </w:t>
      </w:r>
    </w:p>
    <w:p>
      <w:pPr>
        <w:widowControl/>
        <w:jc w:val="left"/>
        <w:rPr>
          <w:color w:val="000000"/>
          <w:sz w:val="24"/>
          <w:szCs w:val="24"/>
        </w:rPr>
      </w:pPr>
      <w:r>
        <w:rPr>
          <w:rFonts w:hint="eastAsia"/>
          <w:color w:val="000000"/>
          <w:sz w:val="24"/>
          <w:szCs w:val="24"/>
        </w:rPr>
        <w:t xml:space="preserve">   让学生能够对中国的楼阁、书院以及欧洲的古希腊式、古罗马式、罗曼式、</w:t>
      </w:r>
    </w:p>
    <w:p>
      <w:pPr>
        <w:widowControl/>
        <w:jc w:val="left"/>
        <w:rPr>
          <w:color w:val="000000"/>
          <w:sz w:val="24"/>
          <w:szCs w:val="24"/>
        </w:rPr>
      </w:pPr>
      <w:r>
        <w:rPr>
          <w:rFonts w:hint="eastAsia"/>
          <w:color w:val="000000"/>
          <w:sz w:val="24"/>
          <w:szCs w:val="24"/>
        </w:rPr>
        <w:t xml:space="preserve">   拜占庭式、哥特式以及文艺复兴时期的建筑风格有所了解，并能知道每一种</w:t>
      </w:r>
    </w:p>
    <w:p>
      <w:pPr>
        <w:widowControl/>
        <w:jc w:val="left"/>
        <w:rPr>
          <w:color w:val="000000"/>
          <w:sz w:val="24"/>
          <w:szCs w:val="24"/>
        </w:rPr>
      </w:pPr>
      <w:r>
        <w:rPr>
          <w:rFonts w:hint="eastAsia"/>
          <w:color w:val="000000"/>
          <w:sz w:val="24"/>
          <w:szCs w:val="24"/>
        </w:rPr>
        <w:t xml:space="preserve">   建筑风格的主要特点。</w:t>
      </w:r>
    </w:p>
    <w:p>
      <w:pPr>
        <w:widowControl/>
        <w:jc w:val="left"/>
        <w:rPr>
          <w:color w:val="000000"/>
          <w:sz w:val="24"/>
          <w:szCs w:val="24"/>
        </w:rPr>
      </w:pPr>
      <w:r>
        <w:rPr>
          <w:color w:val="000000"/>
          <w:sz w:val="24"/>
          <w:szCs w:val="24"/>
        </w:rPr>
        <w:t>2．教学时数：</w:t>
      </w:r>
      <w:r>
        <w:rPr>
          <w:rFonts w:hint="eastAsia"/>
          <w:color w:val="000000"/>
          <w:sz w:val="24"/>
          <w:szCs w:val="24"/>
        </w:rPr>
        <w:t>2</w:t>
      </w:r>
      <w:r>
        <w:rPr>
          <w:color w:val="000000"/>
          <w:sz w:val="24"/>
          <w:szCs w:val="24"/>
        </w:rPr>
        <w:t>学时</w:t>
      </w:r>
      <w:r>
        <w:rPr>
          <w:rFonts w:hint="eastAsia"/>
          <w:color w:val="000000"/>
          <w:sz w:val="24"/>
          <w:szCs w:val="24"/>
        </w:rPr>
        <w:t>（课堂教学）</w:t>
      </w:r>
      <w:r>
        <w:rPr>
          <w:color w:val="000000"/>
          <w:sz w:val="24"/>
          <w:szCs w:val="24"/>
        </w:rPr>
        <w:br w:type="textWrapping"/>
      </w:r>
      <w:r>
        <w:rPr>
          <w:color w:val="000000"/>
          <w:sz w:val="24"/>
          <w:szCs w:val="24"/>
        </w:rPr>
        <w:t>3．教学内容：</w:t>
      </w:r>
    </w:p>
    <w:p>
      <w:pPr>
        <w:widowControl/>
        <w:jc w:val="left"/>
        <w:rPr>
          <w:color w:val="000000"/>
          <w:sz w:val="24"/>
          <w:szCs w:val="24"/>
        </w:rPr>
      </w:pPr>
      <w:r>
        <w:rPr>
          <w:rFonts w:hint="eastAsia"/>
          <w:color w:val="000000"/>
          <w:sz w:val="24"/>
          <w:szCs w:val="24"/>
        </w:rPr>
        <w:t xml:space="preserve">   1）中国主要建筑流派以及其代表性建筑、四大楼阁、四大书院</w:t>
      </w:r>
    </w:p>
    <w:p>
      <w:pPr>
        <w:widowControl/>
        <w:jc w:val="left"/>
        <w:rPr>
          <w:color w:val="000000"/>
          <w:sz w:val="24"/>
          <w:szCs w:val="24"/>
        </w:rPr>
      </w:pPr>
      <w:r>
        <w:rPr>
          <w:rFonts w:hint="eastAsia"/>
          <w:color w:val="000000"/>
          <w:sz w:val="24"/>
          <w:szCs w:val="24"/>
        </w:rPr>
        <w:t xml:space="preserve">   2）西方建筑的发展：古希腊式、古罗马式、罗曼式、拜占庭式、哥特式、文</w:t>
      </w:r>
    </w:p>
    <w:p>
      <w:pPr>
        <w:widowControl/>
        <w:jc w:val="left"/>
        <w:rPr>
          <w:color w:val="000000"/>
          <w:sz w:val="24"/>
          <w:szCs w:val="24"/>
        </w:rPr>
      </w:pPr>
      <w:r>
        <w:rPr>
          <w:rFonts w:hint="eastAsia"/>
          <w:color w:val="000000"/>
          <w:sz w:val="24"/>
          <w:szCs w:val="24"/>
        </w:rPr>
        <w:t xml:space="preserve">     艺复兴式的代表性建筑</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w:t>
      </w:r>
      <w:r>
        <w:rPr>
          <w:color w:val="000000"/>
          <w:sz w:val="24"/>
          <w:szCs w:val="24"/>
        </w:rPr>
        <w:t>1</w:t>
      </w:r>
      <w:r>
        <w:rPr>
          <w:rFonts w:hint="eastAsia"/>
          <w:color w:val="000000"/>
          <w:sz w:val="24"/>
          <w:szCs w:val="24"/>
        </w:rPr>
        <w:t>）简单了解中西方的建筑风格的不同及其代表性建筑</w:t>
      </w:r>
      <w:r>
        <w:rPr>
          <w:color w:val="000000"/>
          <w:sz w:val="24"/>
          <w:szCs w:val="24"/>
        </w:rPr>
        <w:br w:type="textWrapping"/>
      </w:r>
      <w:r>
        <w:rPr>
          <w:rFonts w:hint="eastAsia"/>
          <w:color w:val="000000"/>
          <w:sz w:val="24"/>
          <w:szCs w:val="24"/>
        </w:rPr>
        <w:t xml:space="preserve">   2）自行参观上海外滩以及豫园的建筑</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4</w:t>
      </w:r>
      <w:r>
        <w:rPr>
          <w:color w:val="000000"/>
          <w:sz w:val="24"/>
          <w:szCs w:val="24"/>
        </w:rPr>
        <w:t xml:space="preserve"> </w:t>
      </w:r>
      <w:r>
        <w:rPr>
          <w:rFonts w:hint="eastAsia"/>
          <w:color w:val="000000"/>
          <w:sz w:val="24"/>
          <w:szCs w:val="24"/>
        </w:rPr>
        <w:t>中西方饮食文化</w:t>
      </w:r>
    </w:p>
    <w:p>
      <w:pPr>
        <w:widowControl/>
        <w:jc w:val="left"/>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 饮食文化不仅是一个国家的文化符号之一，而且也是日常生活中必不可少的  </w:t>
      </w:r>
    </w:p>
    <w:p>
      <w:pPr>
        <w:widowControl/>
        <w:jc w:val="left"/>
        <w:rPr>
          <w:color w:val="000000"/>
          <w:sz w:val="24"/>
          <w:szCs w:val="24"/>
        </w:rPr>
      </w:pPr>
      <w:r>
        <w:rPr>
          <w:rFonts w:hint="eastAsia"/>
          <w:color w:val="000000"/>
          <w:sz w:val="24"/>
          <w:szCs w:val="24"/>
        </w:rPr>
        <w:t xml:space="preserve">   一个话题。本章节将向学生介绍世界各地的饮食文化，同时介绍不同的饮食      </w:t>
      </w:r>
    </w:p>
    <w:p>
      <w:pPr>
        <w:widowControl/>
        <w:jc w:val="left"/>
        <w:rPr>
          <w:color w:val="000000"/>
          <w:sz w:val="24"/>
          <w:szCs w:val="24"/>
        </w:rPr>
      </w:pPr>
      <w:r>
        <w:rPr>
          <w:rFonts w:hint="eastAsia"/>
          <w:color w:val="000000"/>
          <w:sz w:val="24"/>
          <w:szCs w:val="24"/>
        </w:rPr>
        <w:t xml:space="preserve">   文化中的礼仪。 </w:t>
      </w:r>
    </w:p>
    <w:p>
      <w:pPr>
        <w:widowControl/>
        <w:jc w:val="left"/>
        <w:rPr>
          <w:color w:val="000000"/>
          <w:sz w:val="24"/>
          <w:szCs w:val="24"/>
        </w:rPr>
      </w:pPr>
      <w:r>
        <w:rPr>
          <w:color w:val="000000"/>
          <w:sz w:val="24"/>
          <w:szCs w:val="24"/>
        </w:rPr>
        <w:t>2．教学时数：</w:t>
      </w:r>
      <w:r>
        <w:rPr>
          <w:rFonts w:hint="eastAsia"/>
          <w:color w:val="000000"/>
          <w:sz w:val="24"/>
          <w:szCs w:val="24"/>
        </w:rPr>
        <w:t>2</w:t>
      </w:r>
      <w:r>
        <w:rPr>
          <w:color w:val="000000"/>
          <w:sz w:val="24"/>
          <w:szCs w:val="24"/>
        </w:rPr>
        <w:t xml:space="preserve"> 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p>
    <w:p>
      <w:pPr>
        <w:widowControl/>
        <w:jc w:val="left"/>
        <w:rPr>
          <w:color w:val="000000"/>
          <w:sz w:val="24"/>
          <w:szCs w:val="24"/>
        </w:rPr>
      </w:pPr>
      <w:r>
        <w:rPr>
          <w:rFonts w:hint="eastAsia"/>
          <w:color w:val="000000"/>
          <w:sz w:val="24"/>
          <w:szCs w:val="24"/>
        </w:rPr>
        <w:t xml:space="preserve">   1）中国的八大菜系、中餐礼仪、茶文化、中餐菜名的翻译；</w:t>
      </w:r>
    </w:p>
    <w:p>
      <w:pPr>
        <w:widowControl/>
        <w:jc w:val="left"/>
        <w:rPr>
          <w:color w:val="000000"/>
          <w:sz w:val="24"/>
          <w:szCs w:val="24"/>
        </w:rPr>
      </w:pPr>
      <w:r>
        <w:rPr>
          <w:rFonts w:hint="eastAsia"/>
          <w:color w:val="000000"/>
          <w:sz w:val="24"/>
          <w:szCs w:val="24"/>
        </w:rPr>
        <w:t xml:space="preserve">   2）西餐常识、西餐礼仪；</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w:t>
      </w:r>
      <w:r>
        <w:rPr>
          <w:color w:val="000000"/>
          <w:sz w:val="24"/>
          <w:szCs w:val="24"/>
        </w:rPr>
        <w:t>1）能够</w:t>
      </w:r>
      <w:r>
        <w:rPr>
          <w:rFonts w:hint="eastAsia"/>
          <w:color w:val="000000"/>
          <w:sz w:val="24"/>
          <w:szCs w:val="24"/>
        </w:rPr>
        <w:t>对中餐的一些名菜给出比较规范的翻译，西餐的礼仪</w:t>
      </w:r>
      <w:r>
        <w:rPr>
          <w:color w:val="000000"/>
          <w:sz w:val="24"/>
          <w:szCs w:val="24"/>
        </w:rPr>
        <w:br w:type="textWrapping"/>
      </w:r>
      <w:r>
        <w:rPr>
          <w:rFonts w:hint="eastAsia"/>
          <w:color w:val="000000"/>
          <w:sz w:val="24"/>
          <w:szCs w:val="24"/>
        </w:rPr>
        <w:t xml:space="preserve">   </w:t>
      </w:r>
      <w:r>
        <w:rPr>
          <w:color w:val="000000"/>
          <w:sz w:val="24"/>
          <w:szCs w:val="24"/>
        </w:rPr>
        <w:t>2）</w:t>
      </w:r>
      <w:r>
        <w:rPr>
          <w:rFonts w:hint="eastAsia"/>
          <w:color w:val="000000"/>
          <w:sz w:val="24"/>
          <w:szCs w:val="24"/>
        </w:rPr>
        <w:t>自行观看《舌尖上的中国》</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5跨文化交际之言语交际</w:t>
      </w:r>
    </w:p>
    <w:p>
      <w:pPr>
        <w:widowControl/>
        <w:jc w:val="left"/>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言语是人与人之间交际的最主要、也是最直接的工具，但是由于各个国家的语境不同，因而在言语表达方面也存在着很大的差距。本章节将主要介绍高低语境以及其对言语表达的影响。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1）高低语境的定义；</w:t>
      </w:r>
    </w:p>
    <w:p>
      <w:pPr>
        <w:widowControl/>
        <w:jc w:val="left"/>
        <w:rPr>
          <w:color w:val="000000"/>
          <w:sz w:val="24"/>
          <w:szCs w:val="24"/>
        </w:rPr>
      </w:pPr>
      <w:r>
        <w:rPr>
          <w:rFonts w:hint="eastAsia"/>
          <w:color w:val="000000"/>
          <w:sz w:val="24"/>
          <w:szCs w:val="24"/>
        </w:rPr>
        <w:t xml:space="preserve">   2）高低语境的特点；</w:t>
      </w:r>
    </w:p>
    <w:p>
      <w:pPr>
        <w:widowControl/>
        <w:jc w:val="left"/>
        <w:rPr>
          <w:color w:val="000000"/>
          <w:sz w:val="24"/>
          <w:szCs w:val="24"/>
        </w:rPr>
      </w:pPr>
      <w:r>
        <w:rPr>
          <w:rFonts w:hint="eastAsia"/>
          <w:color w:val="000000"/>
          <w:sz w:val="24"/>
          <w:szCs w:val="24"/>
        </w:rPr>
        <w:t xml:space="preserve">   3）中西方言语表达的差异；</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了解语境的差异，比较准确的中英文互译</w:t>
      </w:r>
    </w:p>
    <w:p>
      <w:pPr>
        <w:snapToGrid w:val="0"/>
        <w:spacing w:line="288" w:lineRule="auto"/>
        <w:ind w:right="26"/>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6 跨文化交际之非言语交际</w:t>
      </w:r>
    </w:p>
    <w:p>
      <w:pPr>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人与人之间的交际除了言语交际之外，还有很多的非言语交际，非言语交际可以起到重复、抵触、替代、补充、强调和调节作用。本章节将主要介绍非言语交际中比较常用的空间语言、体势语言在中西方交流中的相同点和不同点。</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1）空间语言</w:t>
      </w:r>
    </w:p>
    <w:p>
      <w:pPr>
        <w:widowControl/>
        <w:jc w:val="left"/>
        <w:rPr>
          <w:color w:val="000000"/>
          <w:sz w:val="24"/>
          <w:szCs w:val="24"/>
        </w:rPr>
      </w:pPr>
      <w:r>
        <w:rPr>
          <w:rFonts w:hint="eastAsia"/>
          <w:color w:val="000000"/>
          <w:sz w:val="24"/>
          <w:szCs w:val="24"/>
        </w:rPr>
        <w:t xml:space="preserve">   2）体势语言</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正确做出符合不同文化习俗的体势语言</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7</w:t>
      </w:r>
      <w:r>
        <w:rPr>
          <w:color w:val="000000"/>
          <w:sz w:val="24"/>
          <w:szCs w:val="24"/>
        </w:rPr>
        <w:t xml:space="preserve"> </w:t>
      </w:r>
      <w:r>
        <w:rPr>
          <w:rFonts w:hint="eastAsia"/>
          <w:color w:val="000000"/>
          <w:sz w:val="24"/>
          <w:szCs w:val="24"/>
        </w:rPr>
        <w:t>古希腊古罗马文化介绍</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古希腊古罗马文化是西方文化、西方文明的发源之一。本章节将着重介绍希腊 </w:t>
      </w:r>
    </w:p>
    <w:p>
      <w:pPr>
        <w:widowControl/>
        <w:jc w:val="left"/>
        <w:rPr>
          <w:color w:val="000000"/>
          <w:sz w:val="24"/>
          <w:szCs w:val="24"/>
        </w:rPr>
      </w:pPr>
      <w:r>
        <w:rPr>
          <w:rFonts w:hint="eastAsia"/>
          <w:color w:val="000000"/>
          <w:sz w:val="24"/>
          <w:szCs w:val="24"/>
        </w:rPr>
        <w:t xml:space="preserve">  黄金时期的主要的文学和艺术成就，以及如何影响西方社会的发展的。</w:t>
      </w:r>
    </w:p>
    <w:p>
      <w:pPr>
        <w:widowControl/>
        <w:jc w:val="left"/>
        <w:rPr>
          <w:color w:val="000000"/>
          <w:sz w:val="24"/>
          <w:szCs w:val="24"/>
        </w:rPr>
      </w:pPr>
      <w:r>
        <w:rPr>
          <w:color w:val="000000"/>
          <w:sz w:val="24"/>
          <w:szCs w:val="24"/>
        </w:rPr>
        <w:t>2．教学时数：</w:t>
      </w:r>
      <w:r>
        <w:rPr>
          <w:rFonts w:hint="eastAsia"/>
          <w:color w:val="000000"/>
          <w:sz w:val="24"/>
          <w:szCs w:val="24"/>
        </w:rPr>
        <w:t>4</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1）希腊神话；</w:t>
      </w:r>
    </w:p>
    <w:p>
      <w:pPr>
        <w:widowControl/>
        <w:ind w:firstLine="480"/>
        <w:jc w:val="left"/>
        <w:rPr>
          <w:color w:val="000000"/>
          <w:sz w:val="24"/>
          <w:szCs w:val="24"/>
        </w:rPr>
      </w:pPr>
      <w:r>
        <w:rPr>
          <w:rFonts w:hint="eastAsia"/>
          <w:color w:val="000000"/>
          <w:sz w:val="24"/>
          <w:szCs w:val="24"/>
        </w:rPr>
        <w:t>2）《荷马史诗》；</w:t>
      </w:r>
    </w:p>
    <w:p>
      <w:pPr>
        <w:widowControl/>
        <w:ind w:firstLine="480"/>
        <w:jc w:val="left"/>
        <w:rPr>
          <w:color w:val="000000"/>
          <w:sz w:val="24"/>
          <w:szCs w:val="24"/>
        </w:rPr>
      </w:pPr>
      <w:r>
        <w:rPr>
          <w:rFonts w:hint="eastAsia"/>
          <w:color w:val="000000"/>
          <w:sz w:val="24"/>
          <w:szCs w:val="24"/>
        </w:rPr>
        <w:t>3）古希腊悲剧</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能够了解希腊神话中主要的神祇；三大悲剧诗人以及其代表作品的主要  </w:t>
      </w:r>
    </w:p>
    <w:p>
      <w:pPr>
        <w:widowControl/>
        <w:ind w:firstLine="480"/>
        <w:jc w:val="left"/>
        <w:rPr>
          <w:color w:val="000000"/>
          <w:sz w:val="24"/>
          <w:szCs w:val="24"/>
        </w:rPr>
      </w:pPr>
      <w:r>
        <w:rPr>
          <w:rFonts w:hint="eastAsia"/>
          <w:color w:val="000000"/>
          <w:sz w:val="24"/>
          <w:szCs w:val="24"/>
        </w:rPr>
        <w:t>内容；</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8 孔子与耶稣</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孔子与耶稣分别是中西方文化中的重要代表符号。本章节将坚定地介绍孔子与 </w:t>
      </w:r>
    </w:p>
    <w:p>
      <w:pPr>
        <w:widowControl/>
        <w:jc w:val="left"/>
        <w:rPr>
          <w:color w:val="000000"/>
          <w:sz w:val="24"/>
          <w:szCs w:val="24"/>
        </w:rPr>
      </w:pPr>
      <w:r>
        <w:rPr>
          <w:rFonts w:hint="eastAsia"/>
          <w:color w:val="000000"/>
          <w:sz w:val="24"/>
          <w:szCs w:val="24"/>
        </w:rPr>
        <w:t xml:space="preserve">  耶稣的生平、主要作品以及对中西方文化的影响。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1）孔子与《论语》</w:t>
      </w:r>
    </w:p>
    <w:p>
      <w:pPr>
        <w:widowControl/>
        <w:jc w:val="left"/>
        <w:rPr>
          <w:color w:val="000000"/>
          <w:sz w:val="24"/>
          <w:szCs w:val="24"/>
        </w:rPr>
      </w:pPr>
      <w:r>
        <w:rPr>
          <w:rFonts w:hint="eastAsia"/>
          <w:color w:val="000000"/>
          <w:sz w:val="24"/>
          <w:szCs w:val="24"/>
        </w:rPr>
        <w:t xml:space="preserve">    2）耶稣与《圣经》</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自行阅读《论语》和《圣经》的片段</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9文艺复兴、启蒙运动、宗教改革与现代欧洲</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文艺复兴、启蒙运动、宗教改革是西方的三大思想解放运动。本章节将简单介</w:t>
      </w:r>
    </w:p>
    <w:p>
      <w:pPr>
        <w:widowControl/>
        <w:jc w:val="left"/>
        <w:rPr>
          <w:color w:val="000000"/>
          <w:sz w:val="24"/>
          <w:szCs w:val="24"/>
        </w:rPr>
      </w:pPr>
      <w:r>
        <w:rPr>
          <w:rFonts w:hint="eastAsia"/>
          <w:color w:val="000000"/>
          <w:sz w:val="24"/>
          <w:szCs w:val="24"/>
        </w:rPr>
        <w:t xml:space="preserve">  绍三大思想解放运动的起因、主要内容、代表人物以及对现代欧美价值体系的</w:t>
      </w:r>
    </w:p>
    <w:p>
      <w:pPr>
        <w:widowControl/>
        <w:jc w:val="left"/>
        <w:rPr>
          <w:color w:val="000000"/>
          <w:sz w:val="24"/>
          <w:szCs w:val="24"/>
        </w:rPr>
      </w:pPr>
      <w:r>
        <w:rPr>
          <w:rFonts w:hint="eastAsia"/>
          <w:color w:val="000000"/>
          <w:sz w:val="24"/>
          <w:szCs w:val="24"/>
        </w:rPr>
        <w:t xml:space="preserve">  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文艺复兴、启蒙运动、宗教改革的起源、主要内容、代表人物</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自行欣赏文艺复兴时期的绘画、阅读《十日谈》、《神曲》、《忏悔录》</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10 文化差异以及适应</w:t>
      </w:r>
    </w:p>
    <w:p>
      <w:pPr>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综合分析中西方文化中所存在的主要差异，同时给出如何适应文化差异的建议。</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文化差异与适应</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w:t>
      </w:r>
    </w:p>
    <w:p>
      <w:pPr>
        <w:widowControl/>
        <w:spacing w:before="156" w:beforeLines="50" w:after="156" w:afterLines="50" w:line="288" w:lineRule="auto"/>
        <w:jc w:val="left"/>
        <w:rPr>
          <w:color w:val="000000"/>
          <w:sz w:val="24"/>
          <w:szCs w:val="24"/>
        </w:rPr>
      </w:pPr>
      <w:r>
        <w:rPr>
          <w:rFonts w:hint="eastAsia"/>
          <w:color w:val="000000"/>
          <w:sz w:val="24"/>
          <w:szCs w:val="24"/>
        </w:rPr>
        <w:t>七、课内实验名称及基本要求（选填，适用于课内实验）</w:t>
      </w:r>
    </w:p>
    <w:p>
      <w:pPr>
        <w:snapToGrid w:val="0"/>
        <w:spacing w:line="288" w:lineRule="auto"/>
        <w:ind w:right="26" w:firstLine="480" w:firstLineChars="200"/>
        <w:rPr>
          <w:color w:val="000000"/>
          <w:sz w:val="24"/>
          <w:szCs w:val="24"/>
        </w:rPr>
      </w:pPr>
      <w:r>
        <w:rPr>
          <w:rFonts w:hint="eastAsia"/>
          <w:color w:val="000000"/>
          <w:sz w:val="24"/>
          <w:szCs w:val="24"/>
        </w:rPr>
        <w:t>列出课程实验的名称、学时数、实验类型（演示型、验证型、设计型、综合型）及每个实验的内容简述。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02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序号</w:t>
            </w:r>
          </w:p>
        </w:tc>
        <w:tc>
          <w:tcPr>
            <w:tcW w:w="1418" w:type="dxa"/>
          </w:tcPr>
          <w:p>
            <w:pPr>
              <w:snapToGrid w:val="0"/>
              <w:spacing w:line="288" w:lineRule="auto"/>
              <w:ind w:right="26"/>
              <w:rPr>
                <w:color w:val="000000"/>
                <w:sz w:val="24"/>
                <w:szCs w:val="24"/>
              </w:rPr>
            </w:pPr>
            <w:r>
              <w:rPr>
                <w:rFonts w:hint="eastAsia"/>
                <w:color w:val="000000"/>
                <w:sz w:val="24"/>
                <w:szCs w:val="24"/>
              </w:rPr>
              <w:t>实验名称</w:t>
            </w:r>
          </w:p>
        </w:tc>
        <w:tc>
          <w:tcPr>
            <w:tcW w:w="2025" w:type="dxa"/>
          </w:tcPr>
          <w:p>
            <w:pPr>
              <w:snapToGrid w:val="0"/>
              <w:spacing w:line="288" w:lineRule="auto"/>
              <w:ind w:right="26"/>
              <w:rPr>
                <w:color w:val="000000"/>
                <w:sz w:val="24"/>
                <w:szCs w:val="24"/>
              </w:rPr>
            </w:pPr>
            <w:r>
              <w:rPr>
                <w:rFonts w:hint="eastAsia"/>
                <w:color w:val="000000"/>
                <w:sz w:val="24"/>
                <w:szCs w:val="24"/>
              </w:rPr>
              <w:t>主要内容</w:t>
            </w:r>
          </w:p>
        </w:tc>
        <w:tc>
          <w:tcPr>
            <w:tcW w:w="1420" w:type="dxa"/>
          </w:tcPr>
          <w:p>
            <w:pPr>
              <w:snapToGrid w:val="0"/>
              <w:spacing w:line="288" w:lineRule="auto"/>
              <w:ind w:right="26"/>
              <w:rPr>
                <w:color w:val="000000"/>
                <w:sz w:val="24"/>
                <w:szCs w:val="24"/>
              </w:rPr>
            </w:pPr>
            <w:r>
              <w:rPr>
                <w:rFonts w:hint="eastAsia"/>
                <w:color w:val="000000"/>
                <w:sz w:val="24"/>
                <w:szCs w:val="24"/>
              </w:rPr>
              <w:t>实验时数</w:t>
            </w:r>
          </w:p>
        </w:tc>
        <w:tc>
          <w:tcPr>
            <w:tcW w:w="1421" w:type="dxa"/>
          </w:tcPr>
          <w:p>
            <w:pPr>
              <w:snapToGrid w:val="0"/>
              <w:spacing w:line="288" w:lineRule="auto"/>
              <w:ind w:right="26"/>
              <w:rPr>
                <w:color w:val="000000"/>
                <w:sz w:val="24"/>
                <w:szCs w:val="24"/>
              </w:rPr>
            </w:pPr>
            <w:r>
              <w:rPr>
                <w:rFonts w:hint="eastAsia"/>
                <w:color w:val="000000"/>
                <w:sz w:val="24"/>
                <w:szCs w:val="24"/>
              </w:rPr>
              <w:t>实验类型</w:t>
            </w:r>
          </w:p>
        </w:tc>
        <w:tc>
          <w:tcPr>
            <w:tcW w:w="1421" w:type="dxa"/>
          </w:tcPr>
          <w:p>
            <w:pPr>
              <w:snapToGrid w:val="0"/>
              <w:spacing w:line="288" w:lineRule="auto"/>
              <w:ind w:right="26"/>
              <w:rPr>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1</w:t>
            </w:r>
          </w:p>
        </w:tc>
        <w:tc>
          <w:tcPr>
            <w:tcW w:w="1418" w:type="dxa"/>
          </w:tcPr>
          <w:p>
            <w:pPr>
              <w:snapToGrid w:val="0"/>
              <w:spacing w:line="288" w:lineRule="auto"/>
              <w:ind w:right="26"/>
              <w:rPr>
                <w:color w:val="000000"/>
                <w:sz w:val="24"/>
                <w:szCs w:val="24"/>
              </w:rPr>
            </w:pPr>
            <w:r>
              <w:rPr>
                <w:rFonts w:hint="eastAsia"/>
                <w:color w:val="000000"/>
                <w:sz w:val="24"/>
                <w:szCs w:val="24"/>
              </w:rPr>
              <w:t>国家文化符号</w:t>
            </w:r>
          </w:p>
        </w:tc>
        <w:tc>
          <w:tcPr>
            <w:tcW w:w="2025" w:type="dxa"/>
          </w:tcPr>
          <w:p>
            <w:pPr>
              <w:snapToGrid w:val="0"/>
              <w:spacing w:line="288" w:lineRule="auto"/>
              <w:ind w:right="26"/>
              <w:rPr>
                <w:color w:val="000000"/>
                <w:sz w:val="24"/>
                <w:szCs w:val="24"/>
              </w:rPr>
            </w:pPr>
            <w:r>
              <w:rPr>
                <w:rFonts w:hint="eastAsia"/>
                <w:color w:val="000000"/>
                <w:sz w:val="24"/>
                <w:szCs w:val="24"/>
              </w:rPr>
              <w:t>分组介绍不同国家的文化符号</w:t>
            </w:r>
          </w:p>
        </w:tc>
        <w:tc>
          <w:tcPr>
            <w:tcW w:w="1420" w:type="dxa"/>
          </w:tcPr>
          <w:p>
            <w:pPr>
              <w:snapToGrid w:val="0"/>
              <w:spacing w:line="288" w:lineRule="auto"/>
              <w:ind w:right="26"/>
              <w:rPr>
                <w:color w:val="000000"/>
                <w:sz w:val="24"/>
                <w:szCs w:val="24"/>
              </w:rPr>
            </w:pPr>
            <w:r>
              <w:rPr>
                <w:rFonts w:hint="eastAsia"/>
                <w:color w:val="000000"/>
                <w:sz w:val="24"/>
                <w:szCs w:val="24"/>
              </w:rPr>
              <w:t>1</w:t>
            </w:r>
          </w:p>
        </w:tc>
        <w:tc>
          <w:tcPr>
            <w:tcW w:w="1421" w:type="dxa"/>
          </w:tcPr>
          <w:p>
            <w:pPr>
              <w:snapToGrid w:val="0"/>
              <w:spacing w:line="288" w:lineRule="auto"/>
              <w:ind w:right="26"/>
              <w:rPr>
                <w:color w:val="000000"/>
                <w:sz w:val="24"/>
                <w:szCs w:val="24"/>
              </w:rPr>
            </w:pPr>
            <w:r>
              <w:rPr>
                <w:rFonts w:hint="eastAsia"/>
                <w:color w:val="000000"/>
                <w:sz w:val="24"/>
                <w:szCs w:val="24"/>
              </w:rPr>
              <w:t>演示型</w:t>
            </w:r>
          </w:p>
        </w:tc>
        <w:tc>
          <w:tcPr>
            <w:tcW w:w="1421" w:type="dxa"/>
          </w:tcPr>
          <w:p>
            <w:pPr>
              <w:snapToGrid w:val="0"/>
              <w:spacing w:line="288" w:lineRule="auto"/>
              <w:ind w:right="26"/>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2</w:t>
            </w:r>
          </w:p>
        </w:tc>
        <w:tc>
          <w:tcPr>
            <w:tcW w:w="1418" w:type="dxa"/>
          </w:tcPr>
          <w:p>
            <w:pPr>
              <w:snapToGrid w:val="0"/>
              <w:spacing w:line="288" w:lineRule="auto"/>
              <w:ind w:right="26"/>
              <w:rPr>
                <w:color w:val="000000"/>
                <w:sz w:val="24"/>
                <w:szCs w:val="24"/>
              </w:rPr>
            </w:pPr>
            <w:r>
              <w:rPr>
                <w:rFonts w:hint="eastAsia"/>
                <w:color w:val="000000"/>
                <w:sz w:val="24"/>
                <w:szCs w:val="24"/>
              </w:rPr>
              <w:t>跨文化视角下的文化介绍</w:t>
            </w:r>
          </w:p>
        </w:tc>
        <w:tc>
          <w:tcPr>
            <w:tcW w:w="2025" w:type="dxa"/>
          </w:tcPr>
          <w:p>
            <w:pPr>
              <w:snapToGrid w:val="0"/>
              <w:spacing w:line="288" w:lineRule="auto"/>
              <w:ind w:right="26"/>
              <w:rPr>
                <w:color w:val="000000"/>
                <w:sz w:val="24"/>
                <w:szCs w:val="24"/>
              </w:rPr>
            </w:pPr>
            <w:r>
              <w:rPr>
                <w:rFonts w:hint="eastAsia"/>
                <w:color w:val="000000"/>
                <w:sz w:val="24"/>
                <w:szCs w:val="24"/>
              </w:rPr>
              <w:t>论文</w:t>
            </w:r>
          </w:p>
        </w:tc>
        <w:tc>
          <w:tcPr>
            <w:tcW w:w="1420" w:type="dxa"/>
          </w:tcPr>
          <w:p>
            <w:pPr>
              <w:snapToGrid w:val="0"/>
              <w:spacing w:line="288" w:lineRule="auto"/>
              <w:ind w:right="26"/>
              <w:rPr>
                <w:color w:val="000000"/>
                <w:sz w:val="24"/>
                <w:szCs w:val="24"/>
              </w:rPr>
            </w:pPr>
            <w:r>
              <w:rPr>
                <w:rFonts w:hint="eastAsia"/>
                <w:color w:val="000000"/>
                <w:sz w:val="24"/>
                <w:szCs w:val="24"/>
              </w:rPr>
              <w:t>2</w:t>
            </w:r>
          </w:p>
        </w:tc>
        <w:tc>
          <w:tcPr>
            <w:tcW w:w="1421" w:type="dxa"/>
          </w:tcPr>
          <w:p>
            <w:pPr>
              <w:snapToGrid w:val="0"/>
              <w:spacing w:line="288" w:lineRule="auto"/>
              <w:ind w:right="26"/>
              <w:rPr>
                <w:color w:val="000000"/>
              </w:rPr>
            </w:pPr>
            <w:r>
              <w:rPr>
                <w:rFonts w:hint="eastAsia"/>
                <w:color w:val="000000"/>
                <w:sz w:val="24"/>
                <w:szCs w:val="24"/>
              </w:rPr>
              <w:t>综合型</w:t>
            </w:r>
          </w:p>
        </w:tc>
        <w:tc>
          <w:tcPr>
            <w:tcW w:w="1421" w:type="dxa"/>
          </w:tcPr>
          <w:p>
            <w:pPr>
              <w:snapToGrid w:val="0"/>
              <w:spacing w:line="288" w:lineRule="auto"/>
              <w:ind w:right="26"/>
              <w:rPr>
                <w:color w:val="000000"/>
                <w:sz w:val="24"/>
                <w:szCs w:val="24"/>
              </w:rPr>
            </w:pPr>
          </w:p>
        </w:tc>
      </w:tr>
    </w:tbl>
    <w:p>
      <w:pPr>
        <w:snapToGrid w:val="0"/>
        <w:spacing w:line="288" w:lineRule="auto"/>
        <w:ind w:right="26" w:firstLine="480" w:firstLineChars="200"/>
        <w:rPr>
          <w:color w:val="000000"/>
          <w:sz w:val="24"/>
          <w:szCs w:val="24"/>
        </w:rPr>
      </w:pPr>
    </w:p>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九、评价方式与成绩</w:t>
      </w:r>
      <w:r>
        <w:rPr>
          <w:rFonts w:ascii="黑体" w:hAnsi="宋体" w:eastAsia="黑体"/>
          <w:sz w:val="24"/>
        </w:rPr>
        <w:t>（必填项）</w:t>
      </w:r>
    </w:p>
    <w:tbl>
      <w:tblPr>
        <w:tblStyle w:val="5"/>
        <w:tblW w:w="4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134"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项目</w:t>
            </w:r>
          </w:p>
        </w:tc>
        <w:tc>
          <w:tcPr>
            <w:tcW w:w="1276" w:type="dxa"/>
            <w:vAlign w:val="center"/>
          </w:tcPr>
          <w:p>
            <w:pPr>
              <w:widowControl/>
              <w:spacing w:line="240" w:lineRule="exact"/>
              <w:jc w:val="center"/>
              <w:rPr>
                <w:rFonts w:ascii="黑体" w:hAnsi="黑体" w:eastAsia="黑体"/>
                <w:kern w:val="0"/>
                <w:szCs w:val="21"/>
              </w:rPr>
            </w:pPr>
          </w:p>
          <w:p>
            <w:pPr>
              <w:widowControl/>
              <w:spacing w:line="240" w:lineRule="exact"/>
              <w:jc w:val="center"/>
              <w:rPr>
                <w:rFonts w:ascii="黑体" w:hAnsi="黑体" w:eastAsia="黑体"/>
                <w:kern w:val="0"/>
                <w:szCs w:val="21"/>
              </w:rPr>
            </w:pPr>
            <w:r>
              <w:rPr>
                <w:rFonts w:hint="eastAsia" w:ascii="黑体" w:hAnsi="黑体" w:eastAsia="黑体"/>
                <w:kern w:val="0"/>
                <w:szCs w:val="21"/>
              </w:rPr>
              <w:t>过程考核1</w:t>
            </w:r>
          </w:p>
          <w:p>
            <w:pPr>
              <w:widowControl/>
              <w:spacing w:line="240" w:lineRule="exact"/>
              <w:jc w:val="center"/>
              <w:rPr>
                <w:rFonts w:ascii="黑体" w:hAnsi="黑体" w:eastAsia="黑体"/>
                <w:kern w:val="0"/>
                <w:szCs w:val="21"/>
              </w:rPr>
            </w:pPr>
            <w:r>
              <w:rPr>
                <w:rFonts w:hint="eastAsia" w:ascii="黑体" w:hAnsi="黑体" w:eastAsia="黑体"/>
                <w:kern w:val="0"/>
                <w:szCs w:val="21"/>
              </w:rPr>
              <w:t>（X1）</w:t>
            </w:r>
          </w:p>
          <w:p>
            <w:pPr>
              <w:widowControl/>
              <w:spacing w:line="240" w:lineRule="exact"/>
              <w:jc w:val="center"/>
              <w:rPr>
                <w:rFonts w:ascii="黑体" w:hAnsi="黑体" w:eastAsia="黑体"/>
                <w:kern w:val="0"/>
                <w:szCs w:val="21"/>
              </w:rPr>
            </w:pPr>
          </w:p>
        </w:tc>
        <w:tc>
          <w:tcPr>
            <w:tcW w:w="1276"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过程考核2</w:t>
            </w:r>
          </w:p>
          <w:p>
            <w:pPr>
              <w:widowControl/>
              <w:spacing w:line="240" w:lineRule="exact"/>
              <w:jc w:val="center"/>
              <w:rPr>
                <w:rFonts w:ascii="黑体" w:hAnsi="黑体" w:eastAsia="黑体"/>
                <w:kern w:val="0"/>
                <w:szCs w:val="21"/>
              </w:rPr>
            </w:pPr>
            <w:r>
              <w:rPr>
                <w:rFonts w:hint="eastAsia" w:ascii="黑体" w:hAnsi="黑体" w:eastAsia="黑体"/>
                <w:kern w:val="0"/>
                <w:szCs w:val="21"/>
              </w:rPr>
              <w:t>（X2）</w:t>
            </w:r>
          </w:p>
        </w:tc>
        <w:tc>
          <w:tcPr>
            <w:tcW w:w="1276"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过程考核3</w:t>
            </w:r>
          </w:p>
          <w:p>
            <w:pPr>
              <w:widowControl/>
              <w:spacing w:line="240" w:lineRule="exact"/>
              <w:jc w:val="center"/>
              <w:rPr>
                <w:rFonts w:ascii="黑体" w:hAnsi="黑体" w:eastAsia="黑体"/>
                <w:kern w:val="0"/>
                <w:szCs w:val="21"/>
              </w:rPr>
            </w:pPr>
            <w:r>
              <w:rPr>
                <w:rFonts w:hint="eastAsia" w:ascii="黑体" w:hAnsi="黑体" w:eastAsia="黑体"/>
                <w:kern w:val="0"/>
                <w:szCs w:val="21"/>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34" w:type="dxa"/>
            <w:vAlign w:val="center"/>
          </w:tcPr>
          <w:p>
            <w:pPr>
              <w:widowControl/>
              <w:jc w:val="center"/>
              <w:rPr>
                <w:rFonts w:ascii="黑体" w:hAnsi="黑体" w:eastAsia="黑体"/>
                <w:kern w:val="0"/>
                <w:szCs w:val="21"/>
              </w:rPr>
            </w:pPr>
            <w:r>
              <w:rPr>
                <w:rFonts w:hint="eastAsia" w:ascii="黑体" w:hAnsi="黑体" w:eastAsia="黑体"/>
                <w:kern w:val="0"/>
                <w:szCs w:val="21"/>
              </w:rPr>
              <w:t>考核形式</w:t>
            </w:r>
          </w:p>
        </w:tc>
        <w:tc>
          <w:tcPr>
            <w:tcW w:w="1276" w:type="dxa"/>
            <w:vAlign w:val="center"/>
          </w:tcPr>
          <w:p>
            <w:pPr>
              <w:snapToGrid w:val="0"/>
              <w:jc w:val="center"/>
              <w:rPr>
                <w:rFonts w:ascii="仿宋" w:hAnsi="仿宋" w:eastAsia="仿宋"/>
                <w:color w:val="000000"/>
              </w:rPr>
            </w:pPr>
            <w:r>
              <w:rPr>
                <w:rFonts w:hint="eastAsia" w:ascii="仿宋" w:hAnsi="仿宋" w:eastAsia="仿宋"/>
                <w:color w:val="000000"/>
              </w:rPr>
              <w:t>课堂展示</w:t>
            </w:r>
          </w:p>
          <w:p>
            <w:pPr>
              <w:snapToGrid w:val="0"/>
              <w:jc w:val="center"/>
              <w:rPr>
                <w:rFonts w:ascii="仿宋" w:hAnsi="仿宋" w:eastAsia="仿宋"/>
                <w:color w:val="000000"/>
              </w:rPr>
            </w:pPr>
            <w:r>
              <w:rPr>
                <w:rFonts w:hint="eastAsia" w:ascii="仿宋" w:hAnsi="仿宋" w:eastAsia="仿宋"/>
                <w:color w:val="000000"/>
              </w:rPr>
              <w:t>（分组）</w:t>
            </w:r>
          </w:p>
        </w:tc>
        <w:tc>
          <w:tcPr>
            <w:tcW w:w="1276" w:type="dxa"/>
            <w:vAlign w:val="center"/>
          </w:tcPr>
          <w:p>
            <w:pPr>
              <w:snapToGrid w:val="0"/>
              <w:jc w:val="center"/>
              <w:rPr>
                <w:rFonts w:ascii="仿宋" w:hAnsi="仿宋" w:eastAsia="仿宋"/>
                <w:b/>
                <w:color w:val="000000"/>
              </w:rPr>
            </w:pPr>
            <w:r>
              <w:rPr>
                <w:rFonts w:hint="eastAsia" w:ascii="仿宋" w:hAnsi="仿宋" w:eastAsia="仿宋"/>
                <w:b/>
                <w:color w:val="000000"/>
              </w:rPr>
              <w:t>论文</w:t>
            </w:r>
          </w:p>
        </w:tc>
        <w:tc>
          <w:tcPr>
            <w:tcW w:w="1276" w:type="dxa"/>
            <w:vAlign w:val="center"/>
          </w:tcPr>
          <w:p>
            <w:pPr>
              <w:snapToGrid w:val="0"/>
              <w:jc w:val="center"/>
              <w:rPr>
                <w:rFonts w:ascii="仿宋" w:hAnsi="仿宋" w:eastAsia="仿宋"/>
                <w:b/>
                <w:color w:val="000000"/>
              </w:rPr>
            </w:pPr>
            <w:r>
              <w:rPr>
                <w:rFonts w:hint="eastAsia" w:ascii="仿宋" w:hAnsi="仿宋" w:eastAsia="仿宋"/>
                <w:b/>
                <w:color w:val="000000"/>
              </w:rPr>
              <w:t>书面测验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134" w:type="dxa"/>
            <w:vAlign w:val="center"/>
          </w:tcPr>
          <w:p>
            <w:pPr>
              <w:snapToGrid w:val="0"/>
              <w:jc w:val="center"/>
              <w:rPr>
                <w:rFonts w:ascii="仿宋" w:hAnsi="仿宋" w:eastAsia="仿宋"/>
                <w:b/>
                <w:color w:val="000000"/>
                <w:sz w:val="28"/>
                <w:szCs w:val="28"/>
              </w:rPr>
            </w:pPr>
            <w:r>
              <w:rPr>
                <w:rFonts w:hint="eastAsia" w:ascii="黑体" w:hAnsi="黑体" w:eastAsia="黑体"/>
                <w:kern w:val="0"/>
                <w:szCs w:val="21"/>
              </w:rPr>
              <w:t>占总评成绩的比例</w:t>
            </w:r>
          </w:p>
        </w:tc>
        <w:tc>
          <w:tcPr>
            <w:tcW w:w="1276" w:type="dxa"/>
            <w:vAlign w:val="center"/>
          </w:tcPr>
          <w:p>
            <w:pPr>
              <w:snapToGrid w:val="0"/>
              <w:jc w:val="center"/>
              <w:rPr>
                <w:rFonts w:ascii="仿宋" w:hAnsi="仿宋" w:eastAsia="仿宋"/>
                <w:b/>
                <w:color w:val="000000"/>
                <w:sz w:val="28"/>
                <w:szCs w:val="28"/>
              </w:rPr>
            </w:pPr>
            <w:r>
              <w:rPr>
                <w:rFonts w:hint="eastAsia" w:ascii="仿宋" w:hAnsi="仿宋" w:eastAsia="仿宋"/>
                <w:b/>
                <w:color w:val="000000"/>
                <w:sz w:val="28"/>
                <w:szCs w:val="28"/>
              </w:rPr>
              <w:t>20</w:t>
            </w:r>
          </w:p>
        </w:tc>
        <w:tc>
          <w:tcPr>
            <w:tcW w:w="1276" w:type="dxa"/>
            <w:vAlign w:val="center"/>
          </w:tcPr>
          <w:p>
            <w:pPr>
              <w:snapToGrid w:val="0"/>
              <w:jc w:val="center"/>
              <w:rPr>
                <w:rFonts w:ascii="仿宋" w:hAnsi="仿宋" w:eastAsia="仿宋"/>
                <w:b/>
                <w:color w:val="000000"/>
                <w:sz w:val="28"/>
                <w:szCs w:val="28"/>
              </w:rPr>
            </w:pPr>
            <w:r>
              <w:rPr>
                <w:rFonts w:hint="eastAsia" w:ascii="仿宋" w:hAnsi="仿宋" w:eastAsia="仿宋"/>
                <w:b/>
                <w:color w:val="000000"/>
                <w:sz w:val="28"/>
                <w:szCs w:val="28"/>
              </w:rPr>
              <w:t>30</w:t>
            </w:r>
          </w:p>
        </w:tc>
        <w:tc>
          <w:tcPr>
            <w:tcW w:w="1276" w:type="dxa"/>
            <w:vAlign w:val="center"/>
          </w:tcPr>
          <w:p>
            <w:pPr>
              <w:snapToGrid w:val="0"/>
              <w:jc w:val="center"/>
              <w:rPr>
                <w:rFonts w:ascii="仿宋" w:hAnsi="仿宋" w:eastAsia="仿宋"/>
                <w:b/>
                <w:color w:val="000000"/>
                <w:sz w:val="28"/>
                <w:szCs w:val="28"/>
              </w:rPr>
            </w:pPr>
            <w:r>
              <w:rPr>
                <w:rFonts w:hint="eastAsia" w:ascii="仿宋" w:hAnsi="仿宋" w:eastAsia="仿宋"/>
                <w:b/>
                <w:color w:val="000000"/>
                <w:sz w:val="28"/>
                <w:szCs w:val="28"/>
                <w:lang w:val="en-US" w:eastAsia="zh-CN"/>
              </w:rPr>
              <w:t>5</w:t>
            </w:r>
            <w:bookmarkStart w:id="0" w:name="_GoBack"/>
            <w:bookmarkEnd w:id="0"/>
            <w:r>
              <w:rPr>
                <w:rFonts w:hint="eastAsia" w:ascii="仿宋" w:hAnsi="仿宋" w:eastAsia="仿宋"/>
                <w:b/>
                <w:color w:val="000000"/>
                <w:sz w:val="28"/>
                <w:szCs w:val="28"/>
              </w:rPr>
              <w:t>0</w:t>
            </w:r>
          </w:p>
        </w:tc>
      </w:tr>
    </w:tbl>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eastAsia" w:eastAsia="宋体"/>
          <w:sz w:val="28"/>
          <w:szCs w:val="28"/>
          <w:lang w:val="en-US" w:eastAsia="zh-CN"/>
        </w:rPr>
      </w:pPr>
      <w:r>
        <w:rPr>
          <w:rFonts w:hint="eastAsia"/>
          <w:sz w:val="28"/>
          <w:szCs w:val="28"/>
        </w:rPr>
        <w:t>撰写人：   赵琳红          系主任审核签名：</w:t>
      </w:r>
      <w:r>
        <w:rPr>
          <w:rFonts w:hint="eastAsia"/>
          <w:sz w:val="28"/>
          <w:szCs w:val="28"/>
          <w:lang w:val="en-US" w:eastAsia="zh-CN"/>
        </w:rPr>
        <w:t>沈慧萍</w:t>
      </w:r>
    </w:p>
    <w:p>
      <w:pPr>
        <w:snapToGrid w:val="0"/>
        <w:spacing w:line="288" w:lineRule="auto"/>
        <w:rPr>
          <w:sz w:val="28"/>
          <w:szCs w:val="28"/>
        </w:rPr>
      </w:pPr>
      <w:r>
        <w:rPr>
          <w:rFonts w:hint="eastAsia"/>
          <w:sz w:val="28"/>
          <w:szCs w:val="28"/>
        </w:rPr>
        <w:t xml:space="preserve">审核时间：  2018年9月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64782"/>
    <w:rsid w:val="005B2B6D"/>
    <w:rsid w:val="005B4B4E"/>
    <w:rsid w:val="00600D96"/>
    <w:rsid w:val="00624FE1"/>
    <w:rsid w:val="007208D6"/>
    <w:rsid w:val="008B397C"/>
    <w:rsid w:val="008B47F4"/>
    <w:rsid w:val="00900019"/>
    <w:rsid w:val="0099063E"/>
    <w:rsid w:val="00A769B1"/>
    <w:rsid w:val="00A837D5"/>
    <w:rsid w:val="00AC4C45"/>
    <w:rsid w:val="00B46F21"/>
    <w:rsid w:val="00B511A5"/>
    <w:rsid w:val="00B736A7"/>
    <w:rsid w:val="00B7651F"/>
    <w:rsid w:val="00C412A6"/>
    <w:rsid w:val="00C56E09"/>
    <w:rsid w:val="00CF096B"/>
    <w:rsid w:val="00E16D30"/>
    <w:rsid w:val="00E33169"/>
    <w:rsid w:val="00E70904"/>
    <w:rsid w:val="00EF44B1"/>
    <w:rsid w:val="00F35AA0"/>
    <w:rsid w:val="016E63C2"/>
    <w:rsid w:val="024B0C39"/>
    <w:rsid w:val="0A8128A6"/>
    <w:rsid w:val="0BF32A1B"/>
    <w:rsid w:val="10BD2C22"/>
    <w:rsid w:val="14094B2D"/>
    <w:rsid w:val="22987C80"/>
    <w:rsid w:val="24192CCC"/>
    <w:rsid w:val="39A66CD4"/>
    <w:rsid w:val="3CD52CE1"/>
    <w:rsid w:val="410F2E6A"/>
    <w:rsid w:val="4430136C"/>
    <w:rsid w:val="4AB0382B"/>
    <w:rsid w:val="569868B5"/>
    <w:rsid w:val="611F6817"/>
    <w:rsid w:val="66CA1754"/>
    <w:rsid w:val="6EE01155"/>
    <w:rsid w:val="6F1E65D4"/>
    <w:rsid w:val="6F266C86"/>
    <w:rsid w:val="6F5042C2"/>
    <w:rsid w:val="703440EC"/>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575</Words>
  <Characters>3279</Characters>
  <Lines>27</Lines>
  <Paragraphs>7</Paragraphs>
  <TotalTime>1</TotalTime>
  <ScaleCrop>false</ScaleCrop>
  <LinksUpToDate>false</LinksUpToDate>
  <CharactersWithSpaces>3847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2018-09-27T02:36:00Z</dcterms:created>
  <dc:creator>juvg</dc:creator>
  <cp:lastModifiedBy>111111</cp:lastModifiedBy>
  <dcterms:modified xsi:type="dcterms:W3CDTF">2018-10-10T09:57:35Z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