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hd w:val="clear"/>
        <w:spacing w:line="276" w:lineRule="auto"/>
        <w:jc w:val="center"/>
        <w:rPr>
          <w:rFonts w:hint="eastAsia" w:ascii="宋体" w:hAnsi="宋体" w:eastAsia="宋体"/>
          <w:b/>
          <w:sz w:val="24"/>
        </w:rPr>
      </w:pPr>
      <w:bookmarkStart w:id="3" w:name="_GoBack"/>
      <w:bookmarkEnd w:id="3"/>
      <w:r>
        <w:rPr>
          <w:rFonts w:hint="eastAsia" w:ascii="宋体" w:hAnsi="宋体" w:eastAsia="宋体"/>
          <w:b/>
          <w:sz w:val="24"/>
        </w:rPr>
        <w:t>【围棋】</w:t>
      </w:r>
    </w:p>
    <w:p>
      <w:pPr>
        <w:shd w:val="clear" w:color="auto"/>
        <w:spacing w:line="276" w:lineRule="auto"/>
        <w:jc w:val="center"/>
        <w:textAlignment w:val="top"/>
        <w:rPr>
          <w:rFonts w:ascii="宋体" w:hAnsi="宋体" w:eastAsia="宋体" w:cs="Arial"/>
          <w:color w:val="888888"/>
          <w:kern w:val="0"/>
          <w:sz w:val="24"/>
        </w:rPr>
      </w:pPr>
      <w:r>
        <w:rPr>
          <w:rFonts w:hint="eastAsia" w:ascii="宋体" w:hAnsi="宋体" w:eastAsia="宋体"/>
          <w:b/>
          <w:sz w:val="24"/>
        </w:rPr>
        <w:t>【Ｇｏ】</w:t>
      </w:r>
      <w:bookmarkStart w:id="0" w:name="a2"/>
      <w:bookmarkEnd w:id="0"/>
    </w:p>
    <w:p>
      <w:pPr>
        <w:shd w:val="clear"/>
        <w:spacing w:before="156" w:beforeLines="50" w:after="156" w:afterLines="50" w:line="276" w:lineRule="auto"/>
        <w:rPr>
          <w:rFonts w:ascii="宋体" w:hAnsi="宋体" w:eastAsia="宋体"/>
          <w:b/>
          <w:color w:val="008080"/>
          <w:sz w:val="24"/>
        </w:rPr>
      </w:pPr>
      <w:r>
        <w:rPr>
          <w:rFonts w:hint="eastAsia" w:ascii="宋体" w:hAnsi="宋体" w:eastAsia="宋体"/>
          <w:b/>
          <w:sz w:val="24"/>
        </w:rPr>
        <w:t>一、基本信息</w:t>
      </w:r>
    </w:p>
    <w:p>
      <w:pPr>
        <w:shd w:val="clear"/>
        <w:snapToGrid w:val="0"/>
        <w:spacing w:line="276" w:lineRule="auto"/>
        <w:ind w:firstLine="472" w:firstLineChars="196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课程代码：</w:t>
      </w:r>
      <w:r>
        <w:rPr>
          <w:rFonts w:hint="eastAsia" w:ascii="宋体" w:hAnsi="宋体" w:eastAsia="宋体"/>
          <w:bCs/>
          <w:color w:val="000000"/>
          <w:sz w:val="24"/>
        </w:rPr>
        <w:t>【２１０８０３２】</w:t>
      </w:r>
    </w:p>
    <w:p>
      <w:pPr>
        <w:shd w:val="clear"/>
        <w:snapToGrid w:val="0"/>
        <w:spacing w:line="276" w:lineRule="auto"/>
        <w:ind w:firstLine="472" w:firstLineChars="196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课程学分：</w:t>
      </w:r>
      <w:r>
        <w:rPr>
          <w:rFonts w:hint="eastAsia" w:ascii="宋体" w:hAnsi="宋体" w:eastAsia="宋体"/>
          <w:bCs/>
          <w:color w:val="000000"/>
          <w:sz w:val="24"/>
        </w:rPr>
        <w:t>【２分】</w:t>
      </w:r>
    </w:p>
    <w:p>
      <w:pPr>
        <w:shd w:val="clear"/>
        <w:snapToGrid w:val="0"/>
        <w:spacing w:line="276" w:lineRule="auto"/>
        <w:ind w:firstLine="472" w:firstLineChars="196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面向专业：</w:t>
      </w:r>
      <w:r>
        <w:rPr>
          <w:rFonts w:hint="eastAsia" w:ascii="宋体" w:hAnsi="宋体" w:eastAsia="宋体"/>
          <w:bCs/>
          <w:color w:val="000000"/>
          <w:sz w:val="24"/>
        </w:rPr>
        <w:t>【全校所有专业】</w:t>
      </w:r>
    </w:p>
    <w:p>
      <w:pPr>
        <w:shd w:val="clear"/>
        <w:snapToGrid w:val="0"/>
        <w:spacing w:line="276" w:lineRule="auto"/>
        <w:ind w:firstLine="472" w:firstLineChars="196"/>
        <w:rPr>
          <w:rFonts w:hint="eastAsia"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课程性质：</w:t>
      </w:r>
      <w:r>
        <w:rPr>
          <w:rFonts w:hint="eastAsia" w:ascii="宋体" w:hAnsi="宋体" w:eastAsia="宋体"/>
          <w:bCs/>
          <w:color w:val="000000"/>
          <w:sz w:val="24"/>
        </w:rPr>
        <w:t>【综合素质教育选修课】</w:t>
      </w:r>
    </w:p>
    <w:p>
      <w:pPr>
        <w:shd w:val="clear"/>
        <w:snapToGrid w:val="0"/>
        <w:spacing w:line="276" w:lineRule="auto"/>
        <w:ind w:firstLine="472" w:firstLineChars="196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开课院系：</w:t>
      </w:r>
      <w:r>
        <w:rPr>
          <w:rFonts w:hint="eastAsia" w:ascii="宋体" w:hAnsi="宋体" w:eastAsia="宋体"/>
          <w:bCs/>
          <w:color w:val="000000"/>
          <w:sz w:val="24"/>
        </w:rPr>
        <w:t>【新闻传播学院】</w:t>
      </w:r>
    </w:p>
    <w:p>
      <w:pPr>
        <w:shd w:val="clear"/>
        <w:snapToGrid w:val="0"/>
        <w:spacing w:line="276" w:lineRule="auto"/>
        <w:ind w:firstLine="472" w:firstLineChars="196"/>
        <w:rPr>
          <w:rFonts w:hint="eastAsia"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使用教材：</w:t>
      </w:r>
    </w:p>
    <w:p>
      <w:pPr>
        <w:shd w:val="clear"/>
        <w:snapToGrid w:val="0"/>
        <w:spacing w:line="276" w:lineRule="auto"/>
        <w:ind w:firstLine="470" w:firstLineChars="196"/>
        <w:rPr>
          <w:rFonts w:hint="eastAsia"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【主教材</w:t>
      </w:r>
      <w:bookmarkStart w:id="1" w:name="OLE_LINK5"/>
      <w:bookmarkStart w:id="2" w:name="OLE_LINK6"/>
      <w:r>
        <w:rPr>
          <w:rFonts w:hint="eastAsia" w:ascii="宋体" w:hAnsi="宋体" w:eastAsia="宋体"/>
          <w:bCs/>
          <w:color w:val="000000"/>
          <w:sz w:val="24"/>
        </w:rPr>
        <w:t>】</w:t>
      </w:r>
      <w:bookmarkEnd w:id="1"/>
      <w:bookmarkEnd w:id="2"/>
      <w:r>
        <w:rPr>
          <w:rFonts w:hint="eastAsia" w:ascii="宋体" w:hAnsi="宋体" w:eastAsia="宋体"/>
          <w:bCs/>
          <w:color w:val="000000"/>
          <w:sz w:val="24"/>
        </w:rPr>
        <w:t>书名：《大学围棋》</w:t>
      </w:r>
    </w:p>
    <w:p>
      <w:pPr>
        <w:shd w:val="clear"/>
        <w:snapToGrid w:val="0"/>
        <w:spacing w:line="276" w:lineRule="auto"/>
        <w:ind w:firstLine="470" w:firstLineChars="196"/>
        <w:rPr>
          <w:rFonts w:hint="eastAsia"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作者：曹志林、孙远、杜宇锋</w:t>
      </w:r>
    </w:p>
    <w:p>
      <w:pPr>
        <w:shd w:val="clear"/>
        <w:snapToGrid w:val="0"/>
        <w:spacing w:line="276" w:lineRule="auto"/>
        <w:ind w:firstLine="470" w:firstLineChars="196"/>
        <w:rPr>
          <w:rFonts w:hint="eastAsia"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出版社：上海文化出版社</w:t>
      </w:r>
    </w:p>
    <w:p>
      <w:pPr>
        <w:shd w:val="clear"/>
        <w:snapToGrid w:val="0"/>
        <w:spacing w:line="276" w:lineRule="auto"/>
        <w:ind w:firstLine="470" w:firstLineChars="196"/>
        <w:rPr>
          <w:rFonts w:hint="eastAsia"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版本信息：２０１１年３月第１版</w:t>
      </w:r>
    </w:p>
    <w:p>
      <w:pPr>
        <w:shd w:val="clear"/>
        <w:snapToGrid w:val="0"/>
        <w:spacing w:line="276" w:lineRule="auto"/>
        <w:ind w:firstLine="472" w:firstLineChars="196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先修课程：【无】</w:t>
      </w:r>
    </w:p>
    <w:p>
      <w:pPr>
        <w:shd w:val="clear"/>
        <w:adjustRightInd w:val="0"/>
        <w:snapToGrid w:val="0"/>
        <w:spacing w:before="156" w:beforeLines="50" w:after="156" w:afterLines="50" w:line="276" w:lineRule="auto"/>
        <w:rPr>
          <w:rFonts w:hint="eastAsia"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sz w:val="24"/>
        </w:rPr>
        <w:t>二、课程简介</w:t>
      </w:r>
    </w:p>
    <w:p>
      <w:pPr>
        <w:shd w:val="clear"/>
        <w:snapToGrid w:val="0"/>
        <w:spacing w:line="276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围棋是中华民族创造的文化艺术瑰宝，有着漫长、曲折的发展过程，进入新中国，特别是改革开放的几十年间，中国围棋更得到了前所未有的启蒙和发展，国际、国内各种高规格围棋赛事层出不穷，国内围棋队伍日益壮大，作为大学生一代，把围棋作为一门选修课来学习是不错的选择。</w:t>
      </w:r>
    </w:p>
    <w:p>
      <w:pPr>
        <w:widowControl/>
        <w:shd w:val="clear"/>
        <w:spacing w:before="156" w:beforeLines="50" w:after="156" w:afterLines="50" w:line="276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三、选课建议</w:t>
      </w:r>
    </w:p>
    <w:p>
      <w:pPr>
        <w:widowControl/>
        <w:shd w:val="clear"/>
        <w:spacing w:before="156" w:after="156" w:line="288" w:lineRule="auto"/>
        <w:ind w:firstLine="300"/>
        <w:jc w:val="left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围棋有易学难精，充满智慧的特点，即能娱乐，又可提高素质，锻炼智力，非常适合大学生学习，本课程适用于大学一年级至四年级所有的学生选学。</w:t>
      </w:r>
    </w:p>
    <w:p>
      <w:pPr>
        <w:shd w:val="clear"/>
        <w:snapToGrid w:val="0"/>
        <w:spacing w:line="288" w:lineRule="auto"/>
        <w:ind w:firstLine="482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b/>
          <w:sz w:val="24"/>
        </w:rPr>
        <w:t>四、课程与</w:t>
      </w:r>
      <w:r>
        <w:rPr>
          <w:rFonts w:hint="eastAsia" w:ascii="宋体" w:hAnsi="宋体" w:eastAsia="宋体"/>
          <w:b/>
          <w:sz w:val="24"/>
          <w:highlight w:val="yellow"/>
        </w:rPr>
        <w:t>毕业要求</w:t>
      </w:r>
      <w:r>
        <w:rPr>
          <w:rFonts w:hint="eastAsia" w:ascii="宋体" w:hAnsi="宋体" w:eastAsia="宋体"/>
          <w:b/>
          <w:sz w:val="24"/>
        </w:rPr>
        <w:t>的关联性</w:t>
      </w:r>
    </w:p>
    <w:tbl>
      <w:tblPr>
        <w:tblStyle w:val="6"/>
        <w:tblW w:w="84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73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pacing w:before="120" w:after="120"/>
              <w:jc w:val="center"/>
              <w:rPr>
                <w:rFonts w:ascii="宋体" w:hAnsi="宋体" w:eastAsia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aps/>
                <w:kern w:val="0"/>
                <w:sz w:val="20"/>
                <w:szCs w:val="20"/>
              </w:rPr>
              <w:t>毕业要求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pacing w:before="120" w:after="120"/>
              <w:jc w:val="center"/>
              <w:rPr>
                <w:rFonts w:ascii="宋体" w:hAnsi="宋体" w:eastAsia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aps/>
                <w:kern w:val="0"/>
                <w:sz w:val="20"/>
                <w:szCs w:val="20"/>
              </w:rPr>
              <w:t>对应性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LO1：表达沟通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LO2：自主学习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学生能根据环境需要确定自己的学习目标，并主动地通过搜集信息、分析信息、讨论、实践、质疑、创造等方法来实现学习目标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LO4：尽责抗压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遵守纪律、守信守责；具有耐挫折、抗压力的能力。（“责任”为我校校训内容之一）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LO5：协同创新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LO6：信息应用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具备一定的信息素养，并能在工作中应用信息技术解决问题。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LO7：服务关爱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LO8：国际视野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具有基本的外语表达沟通能力与跨文化理解能力，有国际竞争与合作的意识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</w:tbl>
    <w:p>
      <w:pPr>
        <w:shd w:val="clear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备注：LO=</w:t>
      </w:r>
      <w:r>
        <w:rPr>
          <w:rFonts w:ascii="宋体" w:hAnsi="宋体" w:eastAsia="宋体"/>
          <w:b/>
          <w:sz w:val="24"/>
        </w:rPr>
        <w:t>learning outcomes</w:t>
      </w:r>
      <w:r>
        <w:rPr>
          <w:rFonts w:hint="eastAsia" w:ascii="宋体" w:hAnsi="宋体" w:eastAsia="宋体"/>
          <w:b/>
          <w:sz w:val="24"/>
        </w:rPr>
        <w:t>（学习成果）</w:t>
      </w:r>
    </w:p>
    <w:p>
      <w:pPr>
        <w:widowControl/>
        <w:shd w:val="clear"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五、课程目标/课程预期学习成果（必填项）（预期学习成果要可测量/能够证明）</w:t>
      </w:r>
    </w:p>
    <w:p>
      <w:pPr>
        <w:shd w:val="clear"/>
        <w:snapToGrid w:val="0"/>
        <w:spacing w:line="288" w:lineRule="auto"/>
        <w:ind w:left="420" w:left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  <w:highlight w:val="yellow"/>
        </w:rPr>
        <w:t>此处简要写明</w:t>
      </w:r>
      <w:r>
        <w:rPr>
          <w:rFonts w:hint="eastAsia" w:ascii="宋体" w:hAnsi="宋体" w:eastAsia="宋体"/>
          <w:color w:val="000000"/>
          <w:sz w:val="20"/>
          <w:szCs w:val="20"/>
          <w:highlight w:val="yellow"/>
        </w:rPr>
        <w:t>课程预期学习成果（即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yellow"/>
        </w:rPr>
        <w:t>本课程承载的毕业要求</w:t>
      </w:r>
      <w:r>
        <w:rPr>
          <w:rFonts w:hint="eastAsia" w:ascii="宋体" w:hAnsi="宋体" w:eastAsia="宋体"/>
          <w:color w:val="000000"/>
          <w:sz w:val="20"/>
          <w:szCs w:val="20"/>
          <w:highlight w:val="yellow"/>
        </w:rPr>
        <w:t>）的教与学方式、评价方式。课程预期成果列请写代码。</w:t>
      </w:r>
    </w:p>
    <w:tbl>
      <w:tblPr>
        <w:tblStyle w:val="6"/>
        <w:tblW w:w="5272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15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学习成果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highlight w:val="yellow"/>
              </w:rPr>
              <w:t>（填写有对应性的代码）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LO2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讨论课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4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习题课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X1</w:t>
            </w:r>
          </w:p>
        </w:tc>
      </w:tr>
      <w:tr>
        <w:tblPrEx>
          <w:tblLayout w:type="fixed"/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6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讨论课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</w:tbl>
    <w:p>
      <w:pPr>
        <w:widowControl/>
        <w:shd w:val="clear"/>
        <w:spacing w:before="156" w:beforeLines="50" w:after="156" w:afterLines="50" w:line="276" w:lineRule="auto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六、课程内容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第一章　　　围棋启蒙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教学目标：初识围棋，掌握对局能力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教学重点：１．规则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２．吃子技巧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３．死活基础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４．布局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５．中盘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６．官子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第二章　　围棋历史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教学目标：认识各国围棋发展历史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教学重点：１．中国历代围棋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２．日本围棋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３．韩国围棋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４．世界围棋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第三章　　围棋常识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教学目标：熟悉各类围棋大赛情况及竞赛规则</w:t>
      </w:r>
    </w:p>
    <w:p>
      <w:pPr>
        <w:widowControl/>
        <w:shd w:val="clear"/>
        <w:spacing w:line="288" w:lineRule="auto"/>
        <w:ind w:firstLine="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教学重点：１．中、日、韩国内职业赛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２．世界比赛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３．围棋等级</w:t>
      </w:r>
    </w:p>
    <w:p>
      <w:pPr>
        <w:widowControl/>
        <w:shd w:val="clear"/>
        <w:spacing w:line="288" w:lineRule="auto"/>
        <w:ind w:firstLine="14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４．围棋竞赛规则</w:t>
      </w:r>
    </w:p>
    <w:p>
      <w:pPr>
        <w:widowControl/>
        <w:shd w:val="clear"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七、自主学习（必填项）</w:t>
      </w:r>
    </w:p>
    <w:p>
      <w:pPr>
        <w:shd w:val="clear"/>
        <w:snapToGrid w:val="0"/>
        <w:spacing w:line="288" w:lineRule="auto"/>
        <w:ind w:firstLine="400" w:firstLineChars="200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自主学习包含：</w:t>
      </w:r>
      <w:r>
        <w:rPr>
          <w:rFonts w:hint="eastAsia" w:ascii="宋体" w:hAnsi="宋体" w:eastAsia="宋体"/>
          <w:b/>
          <w:bCs/>
          <w:sz w:val="20"/>
          <w:szCs w:val="20"/>
        </w:rPr>
        <w:t>指定的课外扩展阅读、预习任务、教师指导下的小组项目（任务）等。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400" w:lineRule="exact"/>
              <w:ind w:firstLine="1385" w:firstLineChars="690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highlight w:val="yellow"/>
              </w:rPr>
              <w:t>检查方式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围棋基础定式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ind w:firstLine="40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围棋一手棋的</w:t>
            </w:r>
            <w:r>
              <w:rPr>
                <w:rFonts w:ascii="宋体" w:hAnsi="宋体" w:eastAsia="宋体"/>
                <w:sz w:val="20"/>
                <w:szCs w:val="20"/>
              </w:rPr>
              <w:t>价值分析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围棋习题和对局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（具体内容）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shd w:val="clear"/>
        <w:spacing w:before="156" w:beforeLines="50" w:after="156" w:afterLines="50" w:line="276" w:lineRule="auto"/>
        <w:jc w:val="left"/>
        <w:rPr>
          <w:rFonts w:ascii="宋体" w:hAnsi="宋体" w:eastAsia="宋体"/>
          <w:sz w:val="24"/>
        </w:rPr>
      </w:pPr>
    </w:p>
    <w:p>
      <w:pPr>
        <w:widowControl/>
        <w:shd w:val="clear"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八、课内实验名称及基本要求（选填，适用于课内实验或实践）</w:t>
      </w:r>
    </w:p>
    <w:p>
      <w:pPr>
        <w:shd w:val="clear"/>
        <w:snapToGrid w:val="0"/>
        <w:spacing w:line="288" w:lineRule="auto"/>
        <w:ind w:right="26"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</w:t>
            </w:r>
          </w:p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</w:tbl>
    <w:p>
      <w:pPr>
        <w:widowControl/>
        <w:shd w:val="clear"/>
        <w:spacing w:before="156" w:beforeLines="50" w:after="156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</w:p>
    <w:p>
      <w:pPr>
        <w:widowControl/>
        <w:shd w:val="clear"/>
        <w:spacing w:before="156" w:beforeLines="50" w:after="156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九、教学进度（必填项）</w:t>
      </w:r>
    </w:p>
    <w:p>
      <w:pPr>
        <w:widowControl/>
        <w:shd w:val="clear"/>
        <w:spacing w:before="156" w:beforeLines="50" w:after="156" w:afterLines="50" w:line="300" w:lineRule="exact"/>
        <w:ind w:firstLine="360" w:firstLineChars="150"/>
        <w:jc w:val="left"/>
        <w:rPr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列出各章节学时分配及进度安排（含习题课、讨论课、课内实验）。</w:t>
      </w:r>
    </w:p>
    <w:tbl>
      <w:tblPr>
        <w:tblStyle w:val="6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957"/>
        <w:gridCol w:w="992"/>
        <w:gridCol w:w="992"/>
        <w:gridCol w:w="1559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教学内容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总学时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讲课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实验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（上机、实验）</w:t>
            </w: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实践课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课程设计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（大作业）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１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围棋启蒙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２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围棋历史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３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围棋常识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FF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４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hd w:val="clear"/>
              <w:snapToGrid w:val="0"/>
              <w:spacing w:before="31" w:after="31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围棋规则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FF"/>
                <w:sz w:val="24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５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围棋技术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FF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６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复习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FF"/>
                <w:sz w:val="24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７</w:t>
            </w: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zh-CN"/>
              </w:rPr>
              <w:t>期末笔试测验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45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00"/>
                <w:sz w:val="24"/>
                <w:lang w:val="zh-CN"/>
              </w:rPr>
            </w:pPr>
          </w:p>
        </w:tc>
        <w:tc>
          <w:tcPr>
            <w:tcW w:w="195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　　计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00"/>
                <w:sz w:val="24"/>
                <w:lang w:val="zh-CN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FF0000"/>
                <w:sz w:val="24"/>
                <w:lang w:val="zh-CN"/>
              </w:rPr>
            </w:pPr>
          </w:p>
        </w:tc>
      </w:tr>
    </w:tbl>
    <w:p>
      <w:pPr>
        <w:shd w:val="clear"/>
        <w:ind w:firstLine="420" w:firstLineChars="200"/>
      </w:pPr>
    </w:p>
    <w:p>
      <w:pPr>
        <w:shd w:val="clear"/>
        <w:snapToGrid w:val="0"/>
        <w:spacing w:line="276" w:lineRule="auto"/>
        <w:rPr>
          <w:rFonts w:ascii="宋体" w:hAnsi="宋体" w:eastAsia="宋体"/>
          <w:sz w:val="24"/>
        </w:rPr>
      </w:pPr>
    </w:p>
    <w:p>
      <w:pPr>
        <w:numPr>
          <w:ilvl w:val="0"/>
          <w:numId w:val="1"/>
        </w:numPr>
        <w:shd w:val="clear"/>
        <w:snapToGrid w:val="0"/>
        <w:spacing w:line="288" w:lineRule="auto"/>
        <w:ind w:right="2520"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评价方式与成绩（必填项）</w:t>
      </w:r>
    </w:p>
    <w:p>
      <w:pPr>
        <w:numPr>
          <w:ilvl w:val="0"/>
          <w:numId w:val="0"/>
        </w:numPr>
        <w:shd w:val="clear"/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pacing w:line="288" w:lineRule="auto"/>
              <w:ind w:firstLine="42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hd w:val="clear"/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hd w:val="clear"/>
        <w:snapToGrid w:val="0"/>
        <w:spacing w:before="156" w:beforeLines="50" w:line="288" w:lineRule="auto"/>
        <w:ind w:firstLine="400" w:firstLineChars="200"/>
        <w:rPr>
          <w:rFonts w:hint="eastAsia" w:ascii="宋体" w:hAnsi="宋体" w:eastAsia="宋体"/>
          <w:sz w:val="20"/>
          <w:szCs w:val="20"/>
        </w:rPr>
      </w:pPr>
    </w:p>
    <w:p>
      <w:pPr>
        <w:shd w:val="clear"/>
        <w:snapToGrid w:val="0"/>
        <w:spacing w:before="156" w:beforeLines="5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“1”一般为总结性评价, “X”为过程性评价，“X”的</w:t>
      </w:r>
      <w:r>
        <w:rPr>
          <w:rFonts w:hint="eastAsia" w:ascii="宋体" w:hAnsi="宋体" w:eastAsia="宋体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 w:eastAsia="宋体"/>
          <w:sz w:val="20"/>
          <w:szCs w:val="20"/>
        </w:rPr>
        <w:t>“1”、还是“X”，都可以是纸笔测试，也可以是表现性评价。与能力本位相适应的课程评价方式，较少采用纸笔测试，较多采用表现性评价。</w:t>
      </w:r>
    </w:p>
    <w:p>
      <w:pPr>
        <w:shd w:val="clear"/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0"/>
          <w:szCs w:val="20"/>
        </w:rPr>
        <w:t>常用</w:t>
      </w:r>
      <w:r>
        <w:rPr>
          <w:rFonts w:ascii="宋体" w:hAnsi="宋体" w:eastAsia="宋体"/>
          <w:color w:val="000000"/>
          <w:sz w:val="20"/>
          <w:szCs w:val="20"/>
        </w:rPr>
        <w:t>的</w:t>
      </w:r>
      <w:r>
        <w:rPr>
          <w:rFonts w:hint="eastAsia" w:ascii="宋体" w:hAnsi="宋体" w:eastAsia="宋体"/>
          <w:color w:val="000000"/>
          <w:sz w:val="20"/>
          <w:szCs w:val="20"/>
        </w:rPr>
        <w:t>评价</w:t>
      </w:r>
      <w:r>
        <w:rPr>
          <w:rFonts w:ascii="宋体" w:hAnsi="宋体" w:eastAsia="宋体"/>
          <w:color w:val="000000"/>
          <w:sz w:val="20"/>
          <w:szCs w:val="20"/>
        </w:rPr>
        <w:t>方式</w:t>
      </w:r>
      <w:r>
        <w:rPr>
          <w:rFonts w:hint="eastAsia" w:ascii="宋体" w:hAnsi="宋体" w:eastAsia="宋体"/>
          <w:color w:val="000000"/>
          <w:sz w:val="20"/>
          <w:szCs w:val="20"/>
        </w:rPr>
        <w:t>有</w:t>
      </w:r>
      <w:r>
        <w:rPr>
          <w:rFonts w:ascii="宋体" w:hAnsi="宋体" w:eastAsia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 w:eastAsia="宋体"/>
          <w:b/>
          <w:bCs/>
          <w:sz w:val="20"/>
          <w:szCs w:val="20"/>
          <w:highlight w:val="yellow"/>
        </w:rPr>
        <w:t>一般课外扩展阅读的检查评价应该成为“X”中的一部分。</w:t>
      </w:r>
    </w:p>
    <w:p>
      <w:pPr>
        <w:shd w:val="clear"/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hd w:val="clear"/>
        <w:snapToGrid w:val="0"/>
        <w:spacing w:line="288" w:lineRule="auto"/>
        <w:ind w:firstLine="630" w:firstLineChars="300"/>
        <w:rPr>
          <w:sz w:val="28"/>
          <w:szCs w:val="28"/>
        </w:rPr>
      </w:pPr>
      <w:r>
        <w:rPr>
          <w:rFonts w:hint="eastAsia" w:ascii="宋体" w:hAnsi="宋体" w:eastAsia="宋体"/>
        </w:rPr>
        <w:t xml:space="preserve">撰写：陈扬             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16B4B"/>
    <w:multiLevelType w:val="singleLevel"/>
    <w:tmpl w:val="6CE16B4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2487564"/>
    <w:rsid w:val="4C653F3E"/>
    <w:rsid w:val="54875D3D"/>
    <w:rsid w:val="63E82FD3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ScaleCrop>false</ScaleCrop>
  <LinksUpToDate>false</LinksUpToDate>
  <CharactersWithSpaces>1587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2018-03-20T07:38:16Z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