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FA" w:rsidRDefault="00A635B1">
      <w:pPr>
        <w:ind w:firstLineChars="1283" w:firstLine="3606"/>
        <w:rPr>
          <w:sz w:val="30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sz w:val="30"/>
          <w:szCs w:val="30"/>
        </w:rPr>
        <w:t>趣味推理</w:t>
      </w:r>
      <w:r>
        <w:rPr>
          <w:rFonts w:hint="eastAsia"/>
          <w:b/>
          <w:sz w:val="28"/>
          <w:szCs w:val="30"/>
        </w:rPr>
        <w:t>】</w:t>
      </w:r>
    </w:p>
    <w:p w:rsidR="00454AFA" w:rsidRDefault="00A635B1">
      <w:pPr>
        <w:ind w:firstLineChars="933" w:firstLine="2799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Interesting </w:t>
      </w:r>
      <w:r>
        <w:rPr>
          <w:rFonts w:hint="eastAsia"/>
          <w:sz w:val="30"/>
          <w:szCs w:val="30"/>
        </w:rPr>
        <w:t>T</w:t>
      </w:r>
      <w:r>
        <w:rPr>
          <w:rFonts w:hint="eastAsia"/>
          <w:sz w:val="30"/>
          <w:szCs w:val="30"/>
        </w:rPr>
        <w:t xml:space="preserve">heory of </w:t>
      </w:r>
      <w:r>
        <w:rPr>
          <w:rFonts w:hint="eastAsia"/>
          <w:sz w:val="30"/>
          <w:szCs w:val="30"/>
        </w:rPr>
        <w:t>R</w:t>
      </w:r>
      <w:r>
        <w:rPr>
          <w:rFonts w:hint="eastAsia"/>
          <w:sz w:val="30"/>
          <w:szCs w:val="30"/>
        </w:rPr>
        <w:t xml:space="preserve">easoning </w:t>
      </w:r>
    </w:p>
    <w:p w:rsidR="00454AFA" w:rsidRDefault="00A635B1">
      <w:pPr>
        <w:ind w:firstLineChars="0" w:firstLine="0"/>
        <w:rPr>
          <w:rFonts w:ascii="黑体" w:eastAsia="黑体" w:hAnsi="黑体" w:cs="黑体"/>
          <w:b/>
          <w:bCs/>
          <w:color w:val="00808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一、基本信息</w:t>
      </w:r>
    </w:p>
    <w:p w:rsidR="00454AFA" w:rsidRDefault="00A635B1">
      <w:pPr>
        <w:ind w:firstLineChars="196" w:firstLine="394"/>
        <w:rPr>
          <w:rFonts w:ascii="Calibri" w:hAnsi="Calibri"/>
        </w:rPr>
      </w:pPr>
      <w:r>
        <w:rPr>
          <w:rFonts w:ascii="Calibri" w:hAnsi="Calibri" w:hint="eastAsia"/>
          <w:b/>
          <w:bCs/>
        </w:rPr>
        <w:t>课程代码：</w:t>
      </w:r>
      <w:r>
        <w:rPr>
          <w:rFonts w:ascii="宋体" w:hAnsi="宋体" w:hint="eastAsia"/>
          <w:sz w:val="21"/>
          <w:szCs w:val="21"/>
        </w:rPr>
        <w:t>203</w:t>
      </w:r>
      <w:r>
        <w:rPr>
          <w:rFonts w:ascii="宋体" w:hAnsi="宋体" w:hint="eastAsia"/>
          <w:sz w:val="21"/>
          <w:szCs w:val="21"/>
        </w:rPr>
        <w:t>8061</w:t>
      </w:r>
    </w:p>
    <w:p w:rsidR="00454AFA" w:rsidRDefault="00A635B1">
      <w:pPr>
        <w:ind w:firstLineChars="196" w:firstLine="394"/>
        <w:rPr>
          <w:rFonts w:ascii="Calibri" w:hAnsi="Calibri"/>
          <w:sz w:val="21"/>
          <w:szCs w:val="21"/>
        </w:rPr>
      </w:pPr>
      <w:r>
        <w:rPr>
          <w:rFonts w:ascii="Calibri" w:hAnsi="Calibri" w:hint="eastAsia"/>
          <w:b/>
          <w:bCs/>
        </w:rPr>
        <w:t>课程学分：</w:t>
      </w:r>
      <w:r>
        <w:rPr>
          <w:rFonts w:ascii="Calibri" w:hAnsi="Calibri" w:hint="eastAsia"/>
        </w:rPr>
        <w:t>2</w:t>
      </w:r>
    </w:p>
    <w:p w:rsidR="00454AFA" w:rsidRDefault="00A635B1">
      <w:pPr>
        <w:ind w:firstLineChars="196" w:firstLine="394"/>
        <w:rPr>
          <w:rFonts w:ascii="Calibri" w:hAnsi="Calibri"/>
          <w:sz w:val="21"/>
          <w:szCs w:val="21"/>
        </w:rPr>
      </w:pPr>
      <w:r>
        <w:rPr>
          <w:rFonts w:ascii="Calibri" w:hAnsi="Calibri" w:hint="eastAsia"/>
          <w:b/>
          <w:bCs/>
        </w:rPr>
        <w:t>面向专业：</w:t>
      </w:r>
      <w:r>
        <w:rPr>
          <w:rFonts w:ascii="Calibri" w:hAnsi="Calibri" w:hint="eastAsia"/>
        </w:rPr>
        <w:t>本科各专业</w:t>
      </w:r>
    </w:p>
    <w:p w:rsidR="00454AFA" w:rsidRDefault="00A635B1">
      <w:pPr>
        <w:ind w:firstLineChars="196" w:firstLine="394"/>
        <w:rPr>
          <w:rFonts w:ascii="Calibri" w:hAnsi="Calibri"/>
        </w:rPr>
      </w:pPr>
      <w:r>
        <w:rPr>
          <w:rFonts w:ascii="Calibri" w:hAnsi="Calibri" w:hint="eastAsia"/>
          <w:b/>
          <w:bCs/>
        </w:rPr>
        <w:t>课程性质：</w:t>
      </w:r>
      <w:r>
        <w:rPr>
          <w:rFonts w:ascii="Calibri" w:hAnsi="Calibri" w:hint="eastAsia"/>
        </w:rPr>
        <w:t>通识教育选修课</w:t>
      </w:r>
    </w:p>
    <w:p w:rsidR="00454AFA" w:rsidRDefault="00A635B1">
      <w:pPr>
        <w:ind w:firstLineChars="196" w:firstLine="394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hint="eastAsia"/>
          <w:b/>
          <w:bCs/>
        </w:rPr>
        <w:t>开课院系：</w:t>
      </w:r>
      <w:r>
        <w:rPr>
          <w:rFonts w:ascii="Calibri" w:hAnsi="Calibri" w:hint="eastAsia"/>
        </w:rPr>
        <w:t>新闻传播学院</w:t>
      </w:r>
    </w:p>
    <w:p w:rsidR="00454AFA" w:rsidRDefault="00A635B1">
      <w:pPr>
        <w:ind w:firstLineChars="196" w:firstLine="394"/>
        <w:rPr>
          <w:rFonts w:ascii="Calibri" w:hAnsi="Calibri"/>
        </w:rPr>
      </w:pPr>
      <w:r>
        <w:rPr>
          <w:rFonts w:ascii="Calibri" w:hAnsi="Calibri" w:hint="eastAsia"/>
          <w:b/>
          <w:bCs/>
        </w:rPr>
        <w:t>使用教材：</w:t>
      </w:r>
      <w:r>
        <w:rPr>
          <w:rFonts w:ascii="Calibri" w:hAnsi="Calibri" w:hint="eastAsia"/>
        </w:rPr>
        <w:t>《</w:t>
      </w:r>
      <w:r>
        <w:rPr>
          <w:rFonts w:ascii="Calibri" w:hAnsi="Calibri" w:hint="eastAsia"/>
        </w:rPr>
        <w:t>趣味逻辑学</w:t>
      </w:r>
      <w:r>
        <w:rPr>
          <w:rFonts w:ascii="Calibri" w:hAnsi="Calibri" w:hint="eastAsia"/>
        </w:rPr>
        <w:t>》</w:t>
      </w:r>
      <w:r>
        <w:rPr>
          <w:rFonts w:ascii="Calibri" w:hAnsi="Calibri" w:hint="eastAsia"/>
        </w:rPr>
        <w:t>董栋，</w:t>
      </w:r>
      <w:r>
        <w:rPr>
          <w:rFonts w:ascii="Calibri" w:hAnsi="Calibri" w:hint="eastAsia"/>
        </w:rPr>
        <w:t>清华大学出版社</w:t>
      </w:r>
      <w:r>
        <w:rPr>
          <w:rFonts w:ascii="Calibri" w:hAnsi="Calibri" w:hint="eastAsia"/>
        </w:rPr>
        <w:t xml:space="preserve">; </w:t>
      </w:r>
      <w:r>
        <w:rPr>
          <w:rFonts w:ascii="Calibri" w:hAnsi="Calibri" w:hint="eastAsia"/>
        </w:rPr>
        <w:t>第</w:t>
      </w:r>
      <w:r>
        <w:rPr>
          <w:rFonts w:ascii="Calibri" w:hAnsi="Calibri" w:hint="eastAsia"/>
        </w:rPr>
        <w:t>1</w:t>
      </w:r>
      <w:r>
        <w:rPr>
          <w:rFonts w:ascii="Calibri" w:hAnsi="Calibri" w:hint="eastAsia"/>
        </w:rPr>
        <w:t>版</w:t>
      </w:r>
      <w:r>
        <w:rPr>
          <w:rFonts w:ascii="Calibri" w:hAnsi="Calibri" w:hint="eastAsia"/>
        </w:rPr>
        <w:t xml:space="preserve"> 2016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>2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>1</w:t>
      </w:r>
      <w:r>
        <w:rPr>
          <w:rFonts w:ascii="Calibri" w:hAnsi="Calibri" w:hint="eastAsia"/>
        </w:rPr>
        <w:t>日</w:t>
      </w:r>
    </w:p>
    <w:p w:rsidR="00454AFA" w:rsidRDefault="00A635B1">
      <w:pPr>
        <w:rPr>
          <w:rFonts w:ascii="Calibri" w:hAnsi="Calibri"/>
        </w:rPr>
      </w:pPr>
      <w:r>
        <w:rPr>
          <w:rFonts w:ascii="Calibri" w:hAnsi="Calibri" w:hint="eastAsia"/>
        </w:rPr>
        <w:t>《</w:t>
      </w:r>
      <w:r>
        <w:rPr>
          <w:rFonts w:ascii="Calibri" w:hAnsi="Calibri" w:hint="eastAsia"/>
        </w:rPr>
        <w:t>趣题大师的推理问题》乔治·</w:t>
      </w:r>
      <w:r>
        <w:rPr>
          <w:rFonts w:ascii="Calibri" w:hAnsi="Calibri" w:hint="eastAsia"/>
        </w:rPr>
        <w:t>J</w:t>
      </w:r>
      <w:r>
        <w:rPr>
          <w:rFonts w:ascii="Calibri" w:hAnsi="Calibri" w:hint="eastAsia"/>
        </w:rPr>
        <w:t>·萨默斯</w:t>
      </w:r>
      <w:r>
        <w:rPr>
          <w:rFonts w:ascii="Calibri" w:hAnsi="Calibri" w:hint="eastAsia"/>
        </w:rPr>
        <w:t>，</w:t>
      </w:r>
      <w:r>
        <w:rPr>
          <w:rFonts w:ascii="Calibri" w:hAnsi="Calibri" w:hint="eastAsia"/>
        </w:rPr>
        <w:t>上海科技教育出版社</w:t>
      </w:r>
      <w:r>
        <w:rPr>
          <w:rFonts w:ascii="Calibri" w:hAnsi="Calibri" w:hint="eastAsia"/>
        </w:rPr>
        <w:t xml:space="preserve">; </w:t>
      </w:r>
      <w:r>
        <w:rPr>
          <w:rFonts w:ascii="Calibri" w:hAnsi="Calibri" w:hint="eastAsia"/>
        </w:rPr>
        <w:t>第</w:t>
      </w:r>
      <w:r>
        <w:rPr>
          <w:rFonts w:ascii="Calibri" w:hAnsi="Calibri" w:hint="eastAsia"/>
        </w:rPr>
        <w:t>1</w:t>
      </w:r>
      <w:r>
        <w:rPr>
          <w:rFonts w:ascii="Calibri" w:hAnsi="Calibri" w:hint="eastAsia"/>
        </w:rPr>
        <w:t>版</w:t>
      </w:r>
      <w:r>
        <w:rPr>
          <w:rFonts w:ascii="Calibri" w:hAnsi="Calibri" w:hint="eastAsia"/>
        </w:rPr>
        <w:t xml:space="preserve"> (2010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>11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>1</w:t>
      </w:r>
      <w:r>
        <w:rPr>
          <w:rFonts w:ascii="Calibri" w:hAnsi="Calibri" w:hint="eastAsia"/>
        </w:rPr>
        <w:t>日</w:t>
      </w:r>
      <w:r>
        <w:rPr>
          <w:rFonts w:ascii="Calibri" w:hAnsi="Calibri" w:hint="eastAsia"/>
        </w:rPr>
        <w:t>)</w:t>
      </w:r>
    </w:p>
    <w:p w:rsidR="00454AFA" w:rsidRDefault="00A635B1">
      <w:pPr>
        <w:rPr>
          <w:kern w:val="0"/>
        </w:rPr>
      </w:pPr>
      <w:r>
        <w:rPr>
          <w:rFonts w:ascii="Calibri" w:hAnsi="Calibri" w:hint="eastAsia"/>
        </w:rPr>
        <w:t>辅助教材：</w:t>
      </w:r>
      <w:r>
        <w:rPr>
          <w:rFonts w:hint="eastAsia"/>
        </w:rPr>
        <w:t>1.</w:t>
      </w:r>
      <w:r>
        <w:rPr>
          <w:rFonts w:hint="eastAsia"/>
          <w:kern w:val="0"/>
        </w:rPr>
        <w:t>《哲学导论》，王德峰，上海人民出版社；哲学导论；</w:t>
      </w:r>
    </w:p>
    <w:p w:rsidR="00454AFA" w:rsidRDefault="00A635B1">
      <w:pPr>
        <w:rPr>
          <w:kern w:val="0"/>
        </w:rPr>
      </w:pPr>
      <w:r>
        <w:rPr>
          <w:rFonts w:hint="eastAsia"/>
          <w:kern w:val="0"/>
        </w:rPr>
        <w:t>2.</w:t>
      </w:r>
      <w:r>
        <w:rPr>
          <w:rFonts w:hint="eastAsia"/>
          <w:kern w:val="0"/>
        </w:rPr>
        <w:t>《智慧之光——世界十大思想家》，王德峰、吴晓明，上海古籍出版社；</w:t>
      </w:r>
    </w:p>
    <w:p w:rsidR="00454AFA" w:rsidRDefault="00A635B1">
      <w:r>
        <w:rPr>
          <w:rFonts w:hint="eastAsia"/>
          <w:kern w:val="0"/>
        </w:rPr>
        <w:t>3.</w:t>
      </w:r>
      <w:r>
        <w:rPr>
          <w:rFonts w:hint="eastAsia"/>
          <w:kern w:val="0"/>
        </w:rPr>
        <w:t>《思想家》，</w:t>
      </w:r>
      <w:r>
        <w:rPr>
          <w:rFonts w:hint="eastAsia"/>
          <w:kern w:val="0"/>
        </w:rPr>
        <w:t>[</w:t>
      </w:r>
      <w:r>
        <w:rPr>
          <w:rFonts w:hint="eastAsia"/>
          <w:kern w:val="0"/>
        </w:rPr>
        <w:t>英</w:t>
      </w:r>
      <w:r>
        <w:rPr>
          <w:rFonts w:hint="eastAsia"/>
          <w:kern w:val="0"/>
        </w:rPr>
        <w:t xml:space="preserve">] </w:t>
      </w:r>
      <w:r>
        <w:rPr>
          <w:rFonts w:hint="eastAsia"/>
          <w:kern w:val="0"/>
        </w:rPr>
        <w:t>麦基，三联书店；</w:t>
      </w:r>
    </w:p>
    <w:p w:rsidR="00454AFA" w:rsidRDefault="00A635B1">
      <w:pPr>
        <w:rPr>
          <w:kern w:val="0"/>
        </w:rPr>
      </w:pPr>
      <w:r>
        <w:rPr>
          <w:rFonts w:hint="eastAsia"/>
          <w:kern w:val="0"/>
        </w:rPr>
        <w:t>4.</w:t>
      </w:r>
      <w:r>
        <w:rPr>
          <w:rFonts w:hint="eastAsia"/>
          <w:kern w:val="0"/>
        </w:rPr>
        <w:t>《理想的冲突》，</w:t>
      </w:r>
      <w:r>
        <w:rPr>
          <w:rFonts w:hint="eastAsia"/>
          <w:kern w:val="0"/>
        </w:rPr>
        <w:t>[</w:t>
      </w:r>
      <w:r>
        <w:rPr>
          <w:rFonts w:hint="eastAsia"/>
          <w:kern w:val="0"/>
        </w:rPr>
        <w:t>美</w:t>
      </w:r>
      <w:r>
        <w:rPr>
          <w:rFonts w:hint="eastAsia"/>
          <w:kern w:val="0"/>
        </w:rPr>
        <w:t>]</w:t>
      </w:r>
      <w:r>
        <w:rPr>
          <w:rFonts w:hint="eastAsia"/>
          <w:kern w:val="0"/>
        </w:rPr>
        <w:t>宾克莱，商务印书馆；</w:t>
      </w:r>
    </w:p>
    <w:p w:rsidR="00454AFA" w:rsidRDefault="00A635B1" w:rsidP="00454AFA">
      <w:pPr>
        <w:ind w:firstLine="402"/>
        <w:jc w:val="left"/>
        <w:rPr>
          <w:kern w:val="0"/>
        </w:rPr>
      </w:pPr>
      <w:r>
        <w:rPr>
          <w:rFonts w:hint="eastAsia"/>
          <w:b/>
          <w:bCs/>
        </w:rPr>
        <w:t>课程网站网址</w:t>
      </w:r>
      <w:r>
        <w:rPr>
          <w:b/>
          <w:bCs/>
        </w:rPr>
        <w:t>：</w:t>
      </w:r>
      <w:r>
        <w:rPr>
          <w:rFonts w:hint="eastAsia"/>
        </w:rPr>
        <w:t>https://elearning.gench.edu.cn:8443/webapps/portal/execute/tabs/tabAction</w:t>
      </w:r>
    </w:p>
    <w:p w:rsidR="00454AFA" w:rsidRDefault="00A635B1" w:rsidP="00454AFA">
      <w:pPr>
        <w:ind w:firstLine="402"/>
      </w:pPr>
      <w:r>
        <w:rPr>
          <w:b/>
          <w:bCs/>
        </w:rPr>
        <w:t>先修课程</w:t>
      </w:r>
      <w:r>
        <w:t>：</w:t>
      </w:r>
      <w:r>
        <w:rPr>
          <w:rFonts w:hint="eastAsia"/>
        </w:rPr>
        <w:t>无</w:t>
      </w:r>
    </w:p>
    <w:p w:rsidR="00454AFA" w:rsidRDefault="00A635B1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课程简介</w:t>
      </w:r>
    </w:p>
    <w:p w:rsidR="00454AFA" w:rsidRDefault="00A635B1">
      <w:pPr>
        <w:rPr>
          <w:rFonts w:ascii="Calibri" w:hAnsi="Calibri"/>
        </w:rPr>
      </w:pPr>
      <w:r>
        <w:rPr>
          <w:rFonts w:ascii="Calibri" w:hAnsi="Calibri" w:hint="eastAsia"/>
        </w:rPr>
        <w:t>《趣味</w:t>
      </w:r>
      <w:r>
        <w:rPr>
          <w:rFonts w:ascii="Calibri" w:hAnsi="Calibri" w:hint="eastAsia"/>
        </w:rPr>
        <w:t>推理</w:t>
      </w:r>
      <w:r>
        <w:rPr>
          <w:rFonts w:ascii="Calibri" w:hAnsi="Calibri" w:hint="eastAsia"/>
        </w:rPr>
        <w:t>》强调本体与思维、思维与语言的联系，着重</w:t>
      </w:r>
      <w:r>
        <w:rPr>
          <w:rFonts w:ascii="Calibri" w:hAnsi="Calibri" w:hint="eastAsia"/>
        </w:rPr>
        <w:t>逻辑思维的趣味性，旨在笑声中提升学生的思辨及逻辑推理能力。本课程通过</w:t>
      </w:r>
      <w:r>
        <w:rPr>
          <w:rFonts w:ascii="Calibri" w:hAnsi="Calibri" w:hint="eastAsia"/>
        </w:rPr>
        <w:t>理论联系实际</w:t>
      </w:r>
      <w:r>
        <w:rPr>
          <w:rFonts w:ascii="Calibri" w:hAnsi="Calibri" w:hint="eastAsia"/>
        </w:rPr>
        <w:t>的教学方法</w:t>
      </w:r>
      <w:r>
        <w:rPr>
          <w:rFonts w:ascii="Calibri" w:hAnsi="Calibri" w:hint="eastAsia"/>
        </w:rPr>
        <w:t>，将传统意义上的逻辑与现代的多门学科沟通起来，增强学科的适应性和启发性</w:t>
      </w:r>
      <w:r>
        <w:rPr>
          <w:rFonts w:ascii="Calibri" w:hAnsi="Calibri" w:hint="eastAsia"/>
        </w:rPr>
        <w:t>及趣味性</w:t>
      </w:r>
      <w:r>
        <w:rPr>
          <w:rFonts w:ascii="Calibri" w:hAnsi="Calibri" w:hint="eastAsia"/>
        </w:rPr>
        <w:t>，突出逻辑学的应用性</w:t>
      </w:r>
      <w:r>
        <w:rPr>
          <w:rFonts w:ascii="Calibri" w:hAnsi="Calibri" w:hint="eastAsia"/>
        </w:rPr>
        <w:t>和思辨性</w:t>
      </w:r>
      <w:r>
        <w:rPr>
          <w:rFonts w:ascii="Calibri" w:hAnsi="Calibri" w:hint="eastAsia"/>
        </w:rPr>
        <w:t>，在提出新观点的基础上阐述新方法。结构严谨，简明扼要，深入浅出，实例与练习丰富，结构安排符合读者的认知规律，利于读者培养运用逻辑知识的能力来解决现实中遇到的问题，使逻辑学习富有生活气息</w:t>
      </w:r>
      <w:r>
        <w:rPr>
          <w:rFonts w:ascii="Calibri" w:hAnsi="Calibri" w:hint="eastAsia"/>
        </w:rPr>
        <w:t>、</w:t>
      </w:r>
      <w:r>
        <w:rPr>
          <w:rFonts w:ascii="Calibri" w:hAnsi="Calibri" w:hint="eastAsia"/>
        </w:rPr>
        <w:t>充满趣味</w:t>
      </w:r>
      <w:r>
        <w:rPr>
          <w:rFonts w:ascii="Calibri" w:hAnsi="Calibri" w:hint="eastAsia"/>
        </w:rPr>
        <w:t>。</w:t>
      </w:r>
    </w:p>
    <w:p w:rsidR="00454AFA" w:rsidRDefault="00A635B1" w:rsidP="00454AFA">
      <w:pPr>
        <w:widowControl/>
        <w:spacing w:beforeLines="50" w:afterLines="50"/>
        <w:ind w:firstLineChars="0" w:firstLine="0"/>
        <w:jc w:val="left"/>
        <w:rPr>
          <w:rFonts w:ascii="黑体" w:eastAsia="黑体" w:hAnsi="宋体"/>
          <w:sz w:val="24"/>
          <w:szCs w:val="22"/>
        </w:rPr>
      </w:pPr>
      <w:r>
        <w:rPr>
          <w:rFonts w:ascii="黑体" w:eastAsia="黑体" w:hAnsi="宋体" w:hint="eastAsia"/>
          <w:sz w:val="24"/>
          <w:szCs w:val="22"/>
        </w:rPr>
        <w:t>三、选课建议</w:t>
      </w:r>
    </w:p>
    <w:p w:rsidR="00454AFA" w:rsidRDefault="00A635B1">
      <w:pPr>
        <w:rPr>
          <w:rFonts w:ascii="宋体" w:hAnsi="宋体"/>
          <w:sz w:val="24"/>
        </w:rPr>
      </w:pPr>
      <w:r>
        <w:rPr>
          <w:rFonts w:ascii="宋体" w:hAnsi="宋体" w:hint="eastAsia"/>
        </w:rPr>
        <w:t>本课程面向</w:t>
      </w:r>
      <w:r>
        <w:rPr>
          <w:rFonts w:ascii="宋体" w:hAnsi="宋体" w:hint="eastAsia"/>
        </w:rPr>
        <w:t>全校本科各</w:t>
      </w:r>
      <w:r>
        <w:rPr>
          <w:rFonts w:ascii="宋体" w:hAnsi="宋体" w:hint="eastAsia"/>
        </w:rPr>
        <w:t>专业学生，学生有无</w:t>
      </w:r>
      <w:r>
        <w:rPr>
          <w:rFonts w:ascii="宋体" w:hAnsi="宋体" w:hint="eastAsia"/>
        </w:rPr>
        <w:t>逻辑学</w:t>
      </w:r>
      <w:r>
        <w:rPr>
          <w:rFonts w:ascii="宋体" w:hAnsi="宋体" w:hint="eastAsia"/>
        </w:rPr>
        <w:t>基础知识皆可选修本课程。</w:t>
      </w:r>
    </w:p>
    <w:p w:rsidR="00454AFA" w:rsidRDefault="00A635B1" w:rsidP="00454AFA">
      <w:pPr>
        <w:widowControl/>
        <w:spacing w:beforeLines="50" w:afterLines="50"/>
        <w:ind w:firstLineChars="0" w:firstLine="0"/>
        <w:jc w:val="left"/>
        <w:rPr>
          <w:rFonts w:ascii="黑体" w:eastAsia="黑体" w:hAnsi="宋体"/>
          <w:sz w:val="24"/>
          <w:szCs w:val="22"/>
        </w:rPr>
      </w:pPr>
      <w:r>
        <w:rPr>
          <w:rFonts w:ascii="黑体" w:eastAsia="黑体" w:hAnsi="宋体" w:hint="eastAsia"/>
          <w:sz w:val="24"/>
          <w:szCs w:val="22"/>
        </w:rPr>
        <w:t>四、课程目标</w:t>
      </w:r>
      <w:r>
        <w:rPr>
          <w:rFonts w:ascii="黑体" w:eastAsia="黑体" w:hAnsi="宋体" w:hint="eastAsia"/>
          <w:sz w:val="24"/>
          <w:szCs w:val="22"/>
        </w:rPr>
        <w:t>/</w:t>
      </w:r>
      <w:r>
        <w:rPr>
          <w:rFonts w:ascii="黑体" w:eastAsia="黑体" w:hAnsi="宋体" w:hint="eastAsia"/>
          <w:sz w:val="24"/>
          <w:szCs w:val="22"/>
        </w:rPr>
        <w:t>课程预期学习成果</w:t>
      </w:r>
    </w:p>
    <w:tbl>
      <w:tblPr>
        <w:tblpPr w:leftFromText="180" w:rightFromText="180" w:vertAnchor="text" w:horzAnchor="page" w:tblpX="2087" w:tblpY="87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174"/>
        <w:gridCol w:w="2468"/>
        <w:gridCol w:w="2197"/>
        <w:gridCol w:w="1275"/>
      </w:tblGrid>
      <w:tr w:rsidR="00454AF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A" w:rsidRDefault="00A635B1" w:rsidP="00454AFA">
            <w:pPr>
              <w:ind w:firstLine="4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序</w:t>
            </w:r>
            <w:r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A" w:rsidRDefault="00A635B1" w:rsidP="00454AFA">
            <w:pPr>
              <w:ind w:firstLine="4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课程预期</w:t>
            </w:r>
          </w:p>
          <w:p w:rsidR="00454AFA" w:rsidRDefault="00A635B1" w:rsidP="00454AFA">
            <w:pPr>
              <w:ind w:firstLine="4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学习成果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 w:rsidP="00454AFA">
            <w:pPr>
              <w:ind w:firstLine="4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课程目标</w:t>
            </w:r>
          </w:p>
          <w:p w:rsidR="00454AFA" w:rsidRDefault="00A635B1" w:rsidP="00454AFA">
            <w:pPr>
              <w:ind w:firstLine="4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 w:rsidP="00454AFA">
            <w:pPr>
              <w:ind w:firstLine="4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教与</w:t>
            </w:r>
            <w:proofErr w:type="gramStart"/>
            <w:r>
              <w:rPr>
                <w:rFonts w:ascii="Calibri" w:hAnsi="Calibri" w:hint="eastAsia"/>
                <w:b/>
              </w:rPr>
              <w:t>学方式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 w:rsidP="00454AFA">
            <w:pPr>
              <w:ind w:firstLine="4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评价方式</w:t>
            </w:r>
          </w:p>
        </w:tc>
      </w:tr>
      <w:tr w:rsidR="00454AF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 w:rsidP="00454AFA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 w:rsidP="00454AFA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>
            <w:pPr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应用书面或口头形式，多层次多方位表达自己的观点，有效沟通。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>
            <w:pPr>
              <w:jc w:val="center"/>
              <w:rPr>
                <w:rFonts w:ascii="黑体" w:eastAsia="黑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讲解、课堂互动、小练习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>
            <w:pPr>
              <w:jc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课堂、课后练习</w:t>
            </w:r>
          </w:p>
        </w:tc>
      </w:tr>
      <w:tr w:rsidR="00454AF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 w:rsidP="00454AFA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 w:rsidP="00454AFA">
            <w:pPr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>
            <w:pPr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>
            <w:pPr>
              <w:jc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讲解、案例分析、课后阅读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>
            <w:pPr>
              <w:jc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t>期终课程论文</w:t>
            </w:r>
          </w:p>
        </w:tc>
      </w:tr>
      <w:tr w:rsidR="00454AF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 w:rsidP="00454AFA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 w:rsidP="00454AFA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LO5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lastRenderedPageBreak/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lastRenderedPageBreak/>
              <w:t>能用创新思维简单或</w:t>
            </w:r>
            <w:r>
              <w:rPr>
                <w:rFonts w:ascii="宋体" w:hAnsi="宋体" w:cs="宋体" w:hint="eastAsia"/>
                <w:kern w:val="0"/>
                <w:lang/>
              </w:rPr>
              <w:lastRenderedPageBreak/>
              <w:t>有趣推理复杂问题或真实问题。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>
            <w:pPr>
              <w:jc w:val="center"/>
              <w:rPr>
                <w:rFonts w:ascii="宋体" w:hAnsi="宋体" w:cs="宋体"/>
                <w:kern w:val="0"/>
                <w:lang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lang/>
              </w:rPr>
              <w:lastRenderedPageBreak/>
              <w:t>案列分析</w:t>
            </w:r>
            <w:proofErr w:type="gramEnd"/>
            <w:r>
              <w:rPr>
                <w:rFonts w:ascii="宋体" w:hAnsi="宋体" w:cs="宋体" w:hint="eastAsia"/>
                <w:kern w:val="0"/>
                <w:lang/>
              </w:rPr>
              <w:t>、讲解、</w:t>
            </w:r>
            <w:r>
              <w:rPr>
                <w:rFonts w:ascii="宋体" w:hAnsi="宋体" w:cs="宋体" w:hint="eastAsia"/>
                <w:kern w:val="0"/>
                <w:lang/>
              </w:rPr>
              <w:lastRenderedPageBreak/>
              <w:t>课堂互动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Default="00A635B1">
            <w:pPr>
              <w:jc w:val="center"/>
              <w:rPr>
                <w:rFonts w:ascii="宋体" w:hAnsi="宋体" w:cs="宋体"/>
                <w:kern w:val="0"/>
                <w:lang/>
              </w:rPr>
            </w:pPr>
            <w:r>
              <w:rPr>
                <w:rFonts w:ascii="宋体" w:hAnsi="宋体" w:cs="宋体" w:hint="eastAsia"/>
                <w:kern w:val="0"/>
                <w:lang/>
              </w:rPr>
              <w:lastRenderedPageBreak/>
              <w:t>课堂、</w:t>
            </w:r>
            <w:r>
              <w:rPr>
                <w:rFonts w:ascii="宋体" w:hAnsi="宋体" w:cs="宋体" w:hint="eastAsia"/>
                <w:kern w:val="0"/>
                <w:lang/>
              </w:rPr>
              <w:lastRenderedPageBreak/>
              <w:t>课后练习</w:t>
            </w:r>
          </w:p>
        </w:tc>
      </w:tr>
    </w:tbl>
    <w:p w:rsidR="00454AFA" w:rsidRDefault="00454AFA" w:rsidP="00454AFA">
      <w:pPr>
        <w:ind w:firstLine="480"/>
        <w:rPr>
          <w:rFonts w:ascii="黑体" w:eastAsia="黑体" w:hAnsi="宋体"/>
          <w:sz w:val="24"/>
          <w:szCs w:val="22"/>
        </w:rPr>
      </w:pPr>
    </w:p>
    <w:p w:rsidR="00454AFA" w:rsidRDefault="00A635B1" w:rsidP="00454AFA">
      <w:pPr>
        <w:widowControl/>
        <w:spacing w:beforeLines="50" w:afterLines="50"/>
        <w:ind w:firstLineChars="150" w:firstLine="360"/>
        <w:jc w:val="left"/>
        <w:rPr>
          <w:rFonts w:ascii="黑体" w:eastAsia="黑体" w:hAnsi="宋体"/>
          <w:sz w:val="24"/>
          <w:szCs w:val="22"/>
        </w:rPr>
      </w:pPr>
      <w:r>
        <w:rPr>
          <w:rFonts w:ascii="黑体" w:eastAsia="黑体" w:hAnsi="宋体" w:hint="eastAsia"/>
          <w:sz w:val="24"/>
          <w:szCs w:val="22"/>
        </w:rPr>
        <w:t>五、</w:t>
      </w:r>
      <w:r>
        <w:rPr>
          <w:rFonts w:ascii="黑体" w:eastAsia="黑体" w:hAnsi="宋体" w:hint="eastAsia"/>
          <w:sz w:val="24"/>
          <w:szCs w:val="22"/>
        </w:rPr>
        <w:t>五、</w:t>
      </w:r>
      <w:r>
        <w:rPr>
          <w:rFonts w:ascii="黑体" w:eastAsia="黑体" w:hAnsi="宋体" w:hint="eastAsia"/>
          <w:sz w:val="24"/>
          <w:szCs w:val="22"/>
        </w:rPr>
        <w:t>课程内容</w:t>
      </w:r>
    </w:p>
    <w:p w:rsidR="00454AFA" w:rsidRDefault="00A635B1">
      <w:pPr>
        <w:rPr>
          <w:rFonts w:ascii="宋体" w:hAnsi="宋体"/>
        </w:rPr>
      </w:pPr>
      <w:r>
        <w:rPr>
          <w:rFonts w:ascii="宋体" w:hAnsi="宋体" w:hint="eastAsia"/>
        </w:rPr>
        <w:t>第一部分基础篇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一、趣味推理</w:t>
      </w:r>
      <w:r>
        <w:rPr>
          <w:rFonts w:ascii="宋体" w:hAnsi="宋体" w:hint="eastAsia"/>
        </w:rPr>
        <w:t>的定义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逻辑学的历史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逻辑分类</w:t>
      </w:r>
      <w:r>
        <w:rPr>
          <w:rFonts w:ascii="宋体" w:hAnsi="宋体" w:hint="eastAsia"/>
        </w:rPr>
        <w:t>及</w:t>
      </w:r>
      <w:r>
        <w:rPr>
          <w:rFonts w:ascii="宋体" w:hAnsi="宋体" w:hint="eastAsia"/>
        </w:rPr>
        <w:t>普通逻辑学</w:t>
      </w:r>
      <w:r>
        <w:rPr>
          <w:rFonts w:ascii="宋体" w:hAnsi="宋体" w:hint="eastAsia"/>
        </w:rPr>
        <w:t>中的趣味赏析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二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预设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概念</w:t>
      </w:r>
      <w:r>
        <w:rPr>
          <w:rFonts w:ascii="宋体" w:hAnsi="宋体" w:hint="eastAsia"/>
        </w:rPr>
        <w:t>与推理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预设</w:t>
      </w:r>
      <w:r>
        <w:rPr>
          <w:rFonts w:ascii="宋体" w:hAnsi="宋体" w:hint="eastAsia"/>
        </w:rPr>
        <w:t>带来的故事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概念</w:t>
      </w:r>
      <w:r>
        <w:rPr>
          <w:rFonts w:ascii="宋体" w:hAnsi="宋体" w:hint="eastAsia"/>
        </w:rPr>
        <w:t>也可以趣说</w:t>
      </w:r>
      <w:r>
        <w:rPr>
          <w:rFonts w:ascii="宋体" w:hAnsi="宋体" w:hint="eastAsia"/>
        </w:rPr>
        <w:t> </w:t>
      </w:r>
    </w:p>
    <w:p w:rsidR="00454AFA" w:rsidRDefault="00A635B1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推理</w:t>
      </w:r>
      <w:r>
        <w:rPr>
          <w:rFonts w:ascii="宋体" w:hAnsi="宋体" w:hint="eastAsia"/>
        </w:rPr>
        <w:t>—</w:t>
      </w:r>
      <w:r>
        <w:rPr>
          <w:rFonts w:ascii="宋体" w:hAnsi="宋体" w:hint="eastAsia"/>
        </w:rPr>
        <w:t>趣味逻辑的发源地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类比推理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归纳推理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演绎推理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第二部分应用篇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三、</w:t>
      </w:r>
      <w:r>
        <w:rPr>
          <w:rFonts w:ascii="宋体" w:hAnsi="宋体" w:hint="eastAsia"/>
        </w:rPr>
        <w:t>推理小说中的逻辑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福尔摩斯的演绎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希区柯克与悬念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阿加莎与人性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四、</w:t>
      </w:r>
      <w:r>
        <w:rPr>
          <w:rFonts w:ascii="宋体" w:hAnsi="宋体" w:hint="eastAsia"/>
        </w:rPr>
        <w:t>法律中的逻辑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法律逻辑学入门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法律逻辑学之概念篇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法律逻辑学之判断篇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法律逻辑学之推理篇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案件中的逻辑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刑侦案件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微表情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逻辑也谈</w:t>
      </w:r>
      <w:r>
        <w:rPr>
          <w:rFonts w:ascii="宋体" w:hAnsi="宋体" w:hint="eastAsia"/>
        </w:rPr>
        <w:t>犯罪心理学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历史真相中的逻辑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五、</w:t>
      </w:r>
      <w:proofErr w:type="gramStart"/>
      <w:r>
        <w:rPr>
          <w:rFonts w:ascii="宋体" w:hAnsi="宋体" w:hint="eastAsia"/>
        </w:rPr>
        <w:t>有趣烧脑的</w:t>
      </w:r>
      <w:proofErr w:type="gramEnd"/>
      <w:r>
        <w:rPr>
          <w:rFonts w:ascii="宋体" w:hAnsi="宋体" w:hint="eastAsia"/>
        </w:rPr>
        <w:t>悖论</w:t>
      </w:r>
      <w:r>
        <w:rPr>
          <w:rFonts w:ascii="宋体" w:hAnsi="宋体" w:hint="eastAsia"/>
        </w:rPr>
        <w:br/>
      </w:r>
      <w:r>
        <w:rPr>
          <w:rFonts w:ascii="宋体" w:hAnsi="宋体" w:hint="eastAsia"/>
        </w:rPr>
        <w:t>说谎者悖论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理发师悖论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秃头悖论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知道者悖论</w:t>
      </w:r>
      <w:r>
        <w:rPr>
          <w:rFonts w:ascii="宋体" w:hAnsi="宋体" w:hint="eastAsia"/>
        </w:rPr>
        <w:t> </w:t>
      </w:r>
      <w:r>
        <w:rPr>
          <w:rFonts w:ascii="宋体" w:hAnsi="宋体" w:hint="eastAsia"/>
        </w:rPr>
        <w:t>蓝绿悖论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飞</w:t>
      </w:r>
      <w:proofErr w:type="gramStart"/>
      <w:r>
        <w:rPr>
          <w:rFonts w:ascii="宋体" w:hAnsi="宋体" w:hint="eastAsia"/>
        </w:rPr>
        <w:t>矢</w:t>
      </w:r>
      <w:proofErr w:type="gramEnd"/>
      <w:r>
        <w:rPr>
          <w:rFonts w:ascii="宋体" w:hAnsi="宋体" w:hint="eastAsia"/>
        </w:rPr>
        <w:t>不动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等根据学生实际学习情况选讲。</w:t>
      </w:r>
      <w:r>
        <w:rPr>
          <w:rFonts w:ascii="宋体" w:hAnsi="宋体" w:hint="eastAsia"/>
        </w:rPr>
        <w:br/>
      </w:r>
    </w:p>
    <w:p w:rsidR="00454AFA" w:rsidRDefault="00A635B1">
      <w:pPr>
        <w:ind w:firstLineChars="0" w:firstLine="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</w:t>
      </w:r>
      <w:r>
        <w:rPr>
          <w:rFonts w:ascii="黑体" w:eastAsia="黑体" w:hAnsi="黑体" w:cs="黑体" w:hint="eastAsia"/>
          <w:sz w:val="24"/>
          <w:szCs w:val="24"/>
        </w:rPr>
        <w:t>、评价方式与成绩</w:t>
      </w:r>
    </w:p>
    <w:tbl>
      <w:tblPr>
        <w:tblpPr w:leftFromText="180" w:rightFromText="180" w:vertAnchor="text" w:horzAnchor="page" w:tblpX="1537" w:tblpY="12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454AFA">
        <w:tc>
          <w:tcPr>
            <w:tcW w:w="1809" w:type="dxa"/>
          </w:tcPr>
          <w:p w:rsidR="00454AFA" w:rsidRDefault="00A635B1" w:rsidP="00454AFA">
            <w:pPr>
              <w:spacing w:beforeLines="50" w:afterLines="50"/>
              <w:ind w:leftChars="200" w:left="400" w:firstLineChars="0" w:firstLine="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总评构成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3x</w:t>
            </w:r>
            <w:r>
              <w:rPr>
                <w:rFonts w:ascii="宋体" w:hAnsi="宋体" w:hint="eastAsia"/>
                <w:bCs/>
              </w:rPr>
              <w:t>）</w:t>
            </w:r>
          </w:p>
        </w:tc>
        <w:tc>
          <w:tcPr>
            <w:tcW w:w="5103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评价方式</w:t>
            </w:r>
          </w:p>
        </w:tc>
        <w:tc>
          <w:tcPr>
            <w:tcW w:w="1843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占比</w:t>
            </w:r>
          </w:p>
        </w:tc>
      </w:tr>
      <w:tr w:rsidR="00454AFA">
        <w:tc>
          <w:tcPr>
            <w:tcW w:w="1809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  <w:highlight w:val="yellow"/>
              </w:rPr>
            </w:pPr>
            <w:r>
              <w:rPr>
                <w:rFonts w:ascii="宋体" w:hAnsi="宋体" w:hint="eastAsia"/>
                <w:bCs/>
              </w:rPr>
              <w:t>X1</w:t>
            </w:r>
          </w:p>
        </w:tc>
        <w:tc>
          <w:tcPr>
            <w:tcW w:w="5103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作业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（归纳推理）</w:t>
            </w:r>
          </w:p>
        </w:tc>
        <w:tc>
          <w:tcPr>
            <w:tcW w:w="1843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454AFA">
        <w:tc>
          <w:tcPr>
            <w:tcW w:w="1809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  <w:highlight w:val="yellow"/>
              </w:rPr>
            </w:pPr>
            <w:r>
              <w:rPr>
                <w:rFonts w:ascii="宋体" w:hAnsi="宋体" w:hint="eastAsia"/>
                <w:bCs/>
              </w:rPr>
              <w:t>X2</w:t>
            </w:r>
          </w:p>
        </w:tc>
        <w:tc>
          <w:tcPr>
            <w:tcW w:w="5103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作业</w:t>
            </w:r>
            <w:r>
              <w:rPr>
                <w:rFonts w:ascii="宋体" w:hAnsi="宋体" w:hint="eastAsia"/>
                <w:bCs/>
              </w:rPr>
              <w:t xml:space="preserve">2 </w:t>
            </w:r>
            <w:r>
              <w:rPr>
                <w:rFonts w:ascii="宋体" w:hAnsi="宋体" w:hint="eastAsia"/>
                <w:bCs/>
              </w:rPr>
              <w:t>（推理综合）</w:t>
            </w:r>
          </w:p>
        </w:tc>
        <w:tc>
          <w:tcPr>
            <w:tcW w:w="1843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454AFA">
        <w:tc>
          <w:tcPr>
            <w:tcW w:w="1809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  <w:highlight w:val="yellow"/>
              </w:rPr>
            </w:pPr>
            <w:r>
              <w:rPr>
                <w:rFonts w:ascii="宋体" w:hAnsi="宋体" w:hint="eastAsia"/>
                <w:bCs/>
              </w:rPr>
              <w:t>X3</w:t>
            </w:r>
          </w:p>
        </w:tc>
        <w:tc>
          <w:tcPr>
            <w:tcW w:w="5103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期末论文</w:t>
            </w:r>
          </w:p>
        </w:tc>
        <w:tc>
          <w:tcPr>
            <w:tcW w:w="1843" w:type="dxa"/>
          </w:tcPr>
          <w:p w:rsidR="00454AFA" w:rsidRDefault="00A635B1" w:rsidP="00454AFA">
            <w:pPr>
              <w:spacing w:beforeLines="50" w:afterLines="5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</w:tbl>
    <w:p w:rsidR="00454AFA" w:rsidRDefault="00454AFA"/>
    <w:p w:rsidR="00454AFA" w:rsidRDefault="00A635B1">
      <w:bookmarkStart w:id="0" w:name="_GoBack"/>
      <w:bookmarkEnd w:id="0"/>
      <w:r>
        <w:rPr>
          <w:rFonts w:hint="eastAsia"/>
        </w:rPr>
        <w:t>“</w:t>
      </w:r>
      <w:r>
        <w:t>1</w:t>
      </w:r>
      <w:r>
        <w:rPr>
          <w:rFonts w:hint="eastAsia"/>
        </w:rPr>
        <w:t>”一般为总结性评价</w:t>
      </w:r>
      <w:r>
        <w:rPr>
          <w:rFonts w:hint="eastAsia"/>
        </w:rPr>
        <w:t xml:space="preserve">, </w:t>
      </w:r>
      <w:r>
        <w:rPr>
          <w:rFonts w:hint="eastAsia"/>
        </w:rPr>
        <w:t>“</w:t>
      </w:r>
      <w:r>
        <w:t>X</w:t>
      </w:r>
      <w:r>
        <w:rPr>
          <w:rFonts w:hint="eastAsia"/>
        </w:rPr>
        <w:t>”为过程性评价，“</w:t>
      </w:r>
      <w:r>
        <w:t>X</w:t>
      </w:r>
      <w:r>
        <w:rPr>
          <w:rFonts w:hint="eastAsia"/>
        </w:rPr>
        <w:t>”的次数一般不少于</w:t>
      </w:r>
      <w:r>
        <w:rPr>
          <w:rFonts w:hint="eastAsia"/>
        </w:rPr>
        <w:t>3</w:t>
      </w:r>
      <w:r>
        <w:rPr>
          <w:rFonts w:hint="eastAsia"/>
        </w:rPr>
        <w:t>次，无论是“</w:t>
      </w:r>
      <w:r>
        <w:t>1</w:t>
      </w:r>
      <w:r>
        <w:rPr>
          <w:rFonts w:hint="eastAsia"/>
        </w:rPr>
        <w:t>”、还是“</w:t>
      </w:r>
      <w:r>
        <w:t>X</w:t>
      </w:r>
      <w:r>
        <w:rPr>
          <w:rFonts w:hint="eastAsia"/>
        </w:rPr>
        <w:t>”，都可以是纸笔测试，也可以是表现性评价。与能力本位相适应的课程评价方式，较少采用纸笔测试，较多采用表现性评价。</w:t>
      </w:r>
    </w:p>
    <w:p w:rsidR="00454AFA" w:rsidRDefault="00A635B1">
      <w:r>
        <w:rPr>
          <w:rFonts w:hint="eastAsia"/>
        </w:rPr>
        <w:t>常用</w:t>
      </w:r>
      <w:r>
        <w:t>的</w:t>
      </w:r>
      <w:r>
        <w:rPr>
          <w:rFonts w:hint="eastAsia"/>
        </w:rPr>
        <w:t>评价</w:t>
      </w:r>
      <w:r>
        <w:t>方式</w:t>
      </w:r>
      <w:r>
        <w:rPr>
          <w:rFonts w:hint="eastAsia"/>
        </w:rPr>
        <w:t>有</w:t>
      </w:r>
      <w:r>
        <w:t>：</w:t>
      </w:r>
      <w:r>
        <w:rPr>
          <w:rFonts w:hint="eastAsia"/>
        </w:rPr>
        <w:t>课堂展示、口头</w:t>
      </w:r>
      <w:r>
        <w:t>报告、</w:t>
      </w:r>
      <w:r>
        <w:rPr>
          <w:rFonts w:hint="eastAsia"/>
        </w:rPr>
        <w:t>论文、日志、反思</w:t>
      </w:r>
      <w:r>
        <w:t>、</w:t>
      </w:r>
      <w:r>
        <w:rPr>
          <w:rFonts w:hint="eastAsia"/>
        </w:rPr>
        <w:t>调查报告、个人项目报告、小组</w:t>
      </w:r>
      <w:r>
        <w:t>项</w:t>
      </w:r>
      <w:r>
        <w:lastRenderedPageBreak/>
        <w:t>目报告、</w:t>
      </w:r>
      <w:r>
        <w:rPr>
          <w:rFonts w:hint="eastAsia"/>
        </w:rPr>
        <w:t>实验报告、读书报告、作品（选集</w:t>
      </w:r>
      <w:r>
        <w:t>）</w:t>
      </w:r>
      <w:r>
        <w:rPr>
          <w:rFonts w:hint="eastAsia"/>
        </w:rPr>
        <w:t>、口试、课堂小测验、</w:t>
      </w:r>
      <w:r>
        <w:t>期终闭卷考、期终开卷考、</w:t>
      </w:r>
      <w:r>
        <w:rPr>
          <w:rFonts w:hint="eastAsia"/>
        </w:rPr>
        <w:t>工作</w:t>
      </w:r>
      <w:r>
        <w:t>现场评估、</w:t>
      </w:r>
      <w:r>
        <w:rPr>
          <w:rFonts w:hint="eastAsia"/>
        </w:rPr>
        <w:t>自我</w:t>
      </w:r>
      <w:r>
        <w:t>评估、</w:t>
      </w:r>
      <w:r>
        <w:rPr>
          <w:rFonts w:hint="eastAsia"/>
        </w:rPr>
        <w:t>同辈</w:t>
      </w:r>
      <w:r>
        <w:t>评估</w:t>
      </w:r>
      <w:r>
        <w:rPr>
          <w:rFonts w:hint="eastAsia"/>
        </w:rPr>
        <w:t>等等</w:t>
      </w:r>
      <w:r>
        <w:t>。</w:t>
      </w:r>
    </w:p>
    <w:p w:rsidR="00454AFA" w:rsidRDefault="00A635B1">
      <w:r>
        <w:rPr>
          <w:rFonts w:hint="eastAsia"/>
        </w:rPr>
        <w:t>本大纲只对“</w:t>
      </w:r>
      <w:r>
        <w:rPr>
          <w:rFonts w:hint="eastAsia"/>
        </w:rPr>
        <w:t>1</w:t>
      </w:r>
      <w:r>
        <w:rPr>
          <w:rFonts w:hint="eastAsia"/>
        </w:rPr>
        <w:t>”的考核方式以及比例进行规定，对“</w:t>
      </w:r>
      <w:r>
        <w:rPr>
          <w:rFonts w:hint="eastAsia"/>
        </w:rPr>
        <w:t>X</w:t>
      </w:r>
      <w:r>
        <w:rPr>
          <w:rFonts w:hint="eastAsia"/>
        </w:rPr>
        <w:t>”不予规定，由任课教师自行决定</w:t>
      </w:r>
      <w:r>
        <w:rPr>
          <w:rFonts w:hint="eastAsia"/>
        </w:rPr>
        <w:t>X</w:t>
      </w:r>
      <w:r>
        <w:rPr>
          <w:rFonts w:hint="eastAsia"/>
        </w:rPr>
        <w:t>的内容、次数及比例，同一门课程由多个教师共同授课的、由课程组共同讨论决定</w:t>
      </w:r>
      <w:r>
        <w:rPr>
          <w:rFonts w:hint="eastAsia"/>
        </w:rPr>
        <w:t>X</w:t>
      </w:r>
      <w:r>
        <w:rPr>
          <w:rFonts w:hint="eastAsia"/>
        </w:rPr>
        <w:t>的内容、次数及比例。</w:t>
      </w:r>
    </w:p>
    <w:p w:rsidR="00454AFA" w:rsidRDefault="00454AFA"/>
    <w:p w:rsidR="00454AFA" w:rsidRDefault="00454AFA"/>
    <w:p w:rsidR="00454AFA" w:rsidRDefault="00A635B1">
      <w:r>
        <w:rPr>
          <w:rFonts w:hint="eastAsia"/>
        </w:rPr>
        <w:t>撰写：</w:t>
      </w:r>
      <w:r>
        <w:rPr>
          <w:rFonts w:hint="eastAsia"/>
        </w:rPr>
        <w:t xml:space="preserve">   </w:t>
      </w:r>
      <w:r>
        <w:rPr>
          <w:rFonts w:hint="eastAsia"/>
        </w:rPr>
        <w:t>潘冬平</w:t>
      </w:r>
      <w:r>
        <w:rPr>
          <w:rFonts w:hint="eastAsia"/>
        </w:rPr>
        <w:t xml:space="preserve">      </w:t>
      </w:r>
    </w:p>
    <w:sectPr w:rsidR="00454AFA" w:rsidSect="00454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191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FA" w:rsidRDefault="00454AFA" w:rsidP="00454AFA">
      <w:pPr>
        <w:spacing w:line="240" w:lineRule="auto"/>
      </w:pPr>
      <w:r>
        <w:separator/>
      </w:r>
    </w:p>
  </w:endnote>
  <w:endnote w:type="continuationSeparator" w:id="1">
    <w:p w:rsidR="00454AFA" w:rsidRDefault="00454AFA" w:rsidP="00454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FA" w:rsidRDefault="00454AF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FA" w:rsidRDefault="00454AFA"/>
  <w:p w:rsidR="00454AFA" w:rsidRDefault="00A635B1">
    <w:r>
      <w:rPr>
        <w:rFonts w:hint="eastAsia"/>
      </w:rPr>
      <w:t>注：教学大纲电子版公布在本学院课程网站上，并发送到教务处存档。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FA" w:rsidRDefault="00454AF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FA" w:rsidRDefault="00454AFA" w:rsidP="00454AFA">
      <w:pPr>
        <w:spacing w:line="240" w:lineRule="auto"/>
      </w:pPr>
      <w:r>
        <w:separator/>
      </w:r>
    </w:p>
  </w:footnote>
  <w:footnote w:type="continuationSeparator" w:id="1">
    <w:p w:rsidR="00454AFA" w:rsidRDefault="00454AFA" w:rsidP="00454A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FA" w:rsidRDefault="00454AFA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FA" w:rsidRDefault="00A635B1">
    <w:pPr>
      <w:pStyle w:val="a5"/>
      <w:ind w:firstLineChars="0" w:firstLine="0"/>
      <w:jc w:val="both"/>
    </w:pPr>
    <w:r>
      <w:rPr>
        <w:rFonts w:ascii="宋体" w:hAnsi="宋体" w:hint="eastAsia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ascii="宋体" w:hAnsi="宋体" w:hint="eastAsia"/>
        <w:spacing w:val="20"/>
        <w:sz w:val="24"/>
        <w:szCs w:val="24"/>
      </w:rPr>
      <w:t>R</w:t>
    </w:r>
    <w:r>
      <w:rPr>
        <w:rFonts w:ascii="宋体" w:hAnsi="宋体" w:hint="eastAsia"/>
        <w:spacing w:val="20"/>
        <w:sz w:val="24"/>
        <w:szCs w:val="24"/>
      </w:rPr>
      <w:t>-</w:t>
    </w:r>
    <w:r>
      <w:rPr>
        <w:rFonts w:ascii="宋体" w:hAnsi="宋体" w:hint="eastAsia"/>
        <w:spacing w:val="20"/>
        <w:sz w:val="24"/>
        <w:szCs w:val="24"/>
      </w:rPr>
      <w:t>JW</w:t>
    </w:r>
    <w:r>
      <w:rPr>
        <w:rFonts w:ascii="宋体" w:hAnsi="宋体" w:hint="eastAsia"/>
        <w:spacing w:val="20"/>
        <w:sz w:val="24"/>
        <w:szCs w:val="24"/>
      </w:rPr>
      <w:t>-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 w:hint="eastAsia"/>
        <w:spacing w:val="20"/>
        <w:sz w:val="24"/>
        <w:szCs w:val="24"/>
      </w:rPr>
      <w:t>26</w:t>
    </w:r>
    <w:r>
      <w:rPr>
        <w:rFonts w:ascii="宋体" w:hAnsi="宋体" w:hint="eastAsia"/>
        <w:spacing w:val="20"/>
        <w:sz w:val="24"/>
        <w:szCs w:val="24"/>
      </w:rPr>
      <w:t>（</w:t>
    </w:r>
    <w:r>
      <w:rPr>
        <w:rFonts w:ascii="宋体" w:hAnsi="宋体" w:hint="eastAsia"/>
        <w:spacing w:val="20"/>
        <w:sz w:val="24"/>
        <w:szCs w:val="24"/>
      </w:rPr>
      <w:t>A</w:t>
    </w:r>
    <w:r>
      <w:rPr>
        <w:rFonts w:ascii="宋体" w:hAns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）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FA" w:rsidRDefault="00454AFA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F794"/>
    <w:multiLevelType w:val="singleLevel"/>
    <w:tmpl w:val="5AA1F79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EF5"/>
    <w:rsid w:val="0000262E"/>
    <w:rsid w:val="00020106"/>
    <w:rsid w:val="00026460"/>
    <w:rsid w:val="00055EBA"/>
    <w:rsid w:val="000673CF"/>
    <w:rsid w:val="00090FAE"/>
    <w:rsid w:val="00125C1E"/>
    <w:rsid w:val="001307A8"/>
    <w:rsid w:val="00134662"/>
    <w:rsid w:val="00141020"/>
    <w:rsid w:val="00151E3A"/>
    <w:rsid w:val="001776B9"/>
    <w:rsid w:val="001A4F83"/>
    <w:rsid w:val="001A5427"/>
    <w:rsid w:val="001C54E4"/>
    <w:rsid w:val="001E1C7F"/>
    <w:rsid w:val="00202979"/>
    <w:rsid w:val="00202F4A"/>
    <w:rsid w:val="00205691"/>
    <w:rsid w:val="00256EDB"/>
    <w:rsid w:val="002634A1"/>
    <w:rsid w:val="0026543E"/>
    <w:rsid w:val="002C436C"/>
    <w:rsid w:val="00300E03"/>
    <w:rsid w:val="0031179D"/>
    <w:rsid w:val="00315E89"/>
    <w:rsid w:val="00330401"/>
    <w:rsid w:val="00330419"/>
    <w:rsid w:val="003355D1"/>
    <w:rsid w:val="00346C56"/>
    <w:rsid w:val="00365541"/>
    <w:rsid w:val="00372463"/>
    <w:rsid w:val="00387183"/>
    <w:rsid w:val="003B3D68"/>
    <w:rsid w:val="003D779A"/>
    <w:rsid w:val="003F1CC6"/>
    <w:rsid w:val="004257C5"/>
    <w:rsid w:val="004402B5"/>
    <w:rsid w:val="0044644B"/>
    <w:rsid w:val="00450AD1"/>
    <w:rsid w:val="00454AFA"/>
    <w:rsid w:val="00471FC4"/>
    <w:rsid w:val="0047424F"/>
    <w:rsid w:val="004949DC"/>
    <w:rsid w:val="00495DEF"/>
    <w:rsid w:val="004D27F9"/>
    <w:rsid w:val="0051211E"/>
    <w:rsid w:val="00520C65"/>
    <w:rsid w:val="0054413F"/>
    <w:rsid w:val="00544DCA"/>
    <w:rsid w:val="00585959"/>
    <w:rsid w:val="005C375A"/>
    <w:rsid w:val="005D539E"/>
    <w:rsid w:val="005D7251"/>
    <w:rsid w:val="00607749"/>
    <w:rsid w:val="00616A2F"/>
    <w:rsid w:val="0063700B"/>
    <w:rsid w:val="0063732C"/>
    <w:rsid w:val="00655EE7"/>
    <w:rsid w:val="006617D8"/>
    <w:rsid w:val="0067063F"/>
    <w:rsid w:val="00683AD6"/>
    <w:rsid w:val="006A1A83"/>
    <w:rsid w:val="006B02B5"/>
    <w:rsid w:val="006C2E7E"/>
    <w:rsid w:val="006E5CAD"/>
    <w:rsid w:val="006F1EF5"/>
    <w:rsid w:val="006F4DF7"/>
    <w:rsid w:val="00707550"/>
    <w:rsid w:val="00721CBA"/>
    <w:rsid w:val="00724190"/>
    <w:rsid w:val="00741D4A"/>
    <w:rsid w:val="00744C4E"/>
    <w:rsid w:val="007A33B9"/>
    <w:rsid w:val="007C48AE"/>
    <w:rsid w:val="007D5726"/>
    <w:rsid w:val="007D600D"/>
    <w:rsid w:val="007F16D0"/>
    <w:rsid w:val="0083755D"/>
    <w:rsid w:val="008C1FDB"/>
    <w:rsid w:val="00907FDB"/>
    <w:rsid w:val="00933102"/>
    <w:rsid w:val="00943DEF"/>
    <w:rsid w:val="00950881"/>
    <w:rsid w:val="00963D30"/>
    <w:rsid w:val="00975AFA"/>
    <w:rsid w:val="00987C5B"/>
    <w:rsid w:val="009A59CF"/>
    <w:rsid w:val="009C7503"/>
    <w:rsid w:val="009D37A1"/>
    <w:rsid w:val="00A22483"/>
    <w:rsid w:val="00A312A5"/>
    <w:rsid w:val="00A40438"/>
    <w:rsid w:val="00A40665"/>
    <w:rsid w:val="00A45B5F"/>
    <w:rsid w:val="00A635B1"/>
    <w:rsid w:val="00A90778"/>
    <w:rsid w:val="00A91997"/>
    <w:rsid w:val="00AB47DF"/>
    <w:rsid w:val="00AC52B5"/>
    <w:rsid w:val="00AE5FC8"/>
    <w:rsid w:val="00AF20EC"/>
    <w:rsid w:val="00B3314E"/>
    <w:rsid w:val="00B400BA"/>
    <w:rsid w:val="00B64DC8"/>
    <w:rsid w:val="00B75830"/>
    <w:rsid w:val="00B770C0"/>
    <w:rsid w:val="00B9301A"/>
    <w:rsid w:val="00B962AE"/>
    <w:rsid w:val="00BB7C3C"/>
    <w:rsid w:val="00BD38DB"/>
    <w:rsid w:val="00BD45B6"/>
    <w:rsid w:val="00BF12AB"/>
    <w:rsid w:val="00C016A0"/>
    <w:rsid w:val="00C11CF6"/>
    <w:rsid w:val="00C44D17"/>
    <w:rsid w:val="00C76312"/>
    <w:rsid w:val="00C847B5"/>
    <w:rsid w:val="00CC0883"/>
    <w:rsid w:val="00CC16DA"/>
    <w:rsid w:val="00CD0D92"/>
    <w:rsid w:val="00CD356D"/>
    <w:rsid w:val="00CE78C5"/>
    <w:rsid w:val="00D10E34"/>
    <w:rsid w:val="00D13FE5"/>
    <w:rsid w:val="00D4117C"/>
    <w:rsid w:val="00D4471C"/>
    <w:rsid w:val="00D5188B"/>
    <w:rsid w:val="00D60930"/>
    <w:rsid w:val="00D658EC"/>
    <w:rsid w:val="00D80AF5"/>
    <w:rsid w:val="00D942DA"/>
    <w:rsid w:val="00DA67DD"/>
    <w:rsid w:val="00DB206F"/>
    <w:rsid w:val="00DC2BDB"/>
    <w:rsid w:val="00E02ECD"/>
    <w:rsid w:val="00E32596"/>
    <w:rsid w:val="00E4185F"/>
    <w:rsid w:val="00E46E66"/>
    <w:rsid w:val="00E665A1"/>
    <w:rsid w:val="00E72799"/>
    <w:rsid w:val="00EA323E"/>
    <w:rsid w:val="00EA3F38"/>
    <w:rsid w:val="00EA562B"/>
    <w:rsid w:val="00F00598"/>
    <w:rsid w:val="00F00C83"/>
    <w:rsid w:val="00F314E7"/>
    <w:rsid w:val="00F528D0"/>
    <w:rsid w:val="00F70CA1"/>
    <w:rsid w:val="00F72CBD"/>
    <w:rsid w:val="00F86B28"/>
    <w:rsid w:val="00FD3D8C"/>
    <w:rsid w:val="02502346"/>
    <w:rsid w:val="081D2ED0"/>
    <w:rsid w:val="09287B02"/>
    <w:rsid w:val="0E3C686C"/>
    <w:rsid w:val="0F2273BA"/>
    <w:rsid w:val="14E43091"/>
    <w:rsid w:val="15AF0F18"/>
    <w:rsid w:val="16521D29"/>
    <w:rsid w:val="1A096775"/>
    <w:rsid w:val="204C741A"/>
    <w:rsid w:val="220423B7"/>
    <w:rsid w:val="262A3CA5"/>
    <w:rsid w:val="276D5112"/>
    <w:rsid w:val="279A5CC3"/>
    <w:rsid w:val="2A8D09BB"/>
    <w:rsid w:val="2AD20352"/>
    <w:rsid w:val="2FA24770"/>
    <w:rsid w:val="32FE2331"/>
    <w:rsid w:val="3FC60044"/>
    <w:rsid w:val="4349424C"/>
    <w:rsid w:val="490D4C95"/>
    <w:rsid w:val="4BF26EE3"/>
    <w:rsid w:val="59240A82"/>
    <w:rsid w:val="5BF230AF"/>
    <w:rsid w:val="5E3036ED"/>
    <w:rsid w:val="60E9228D"/>
    <w:rsid w:val="642E4B96"/>
    <w:rsid w:val="64A358AC"/>
    <w:rsid w:val="64A853AC"/>
    <w:rsid w:val="652E6C01"/>
    <w:rsid w:val="652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FA"/>
    <w:pPr>
      <w:widowControl w:val="0"/>
      <w:snapToGrid w:val="0"/>
      <w:spacing w:line="288" w:lineRule="auto"/>
      <w:ind w:firstLineChars="200" w:firstLine="400"/>
      <w:jc w:val="both"/>
    </w:pPr>
    <w:rPr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54AFA"/>
    <w:rPr>
      <w:sz w:val="18"/>
      <w:szCs w:val="18"/>
    </w:rPr>
  </w:style>
  <w:style w:type="paragraph" w:styleId="a4">
    <w:name w:val="footer"/>
    <w:basedOn w:val="a"/>
    <w:link w:val="Char"/>
    <w:qFormat/>
    <w:rsid w:val="00454AF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54A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54A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  <w:rsid w:val="00454AFA"/>
  </w:style>
  <w:style w:type="table" w:styleId="a8">
    <w:name w:val="Table Grid"/>
    <w:basedOn w:val="a1"/>
    <w:qFormat/>
    <w:rsid w:val="00454A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qFormat/>
    <w:rsid w:val="00454AFA"/>
  </w:style>
  <w:style w:type="character" w:customStyle="1" w:styleId="Char0">
    <w:name w:val="页眉 Char"/>
    <w:link w:val="a5"/>
    <w:rsid w:val="00454AFA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sid w:val="00454AFA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454AFA"/>
    <w:pPr>
      <w:widowControl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99"/>
    <w:unhideWhenUsed/>
    <w:qFormat/>
    <w:rsid w:val="00454AF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1397</Characters>
  <Application>Microsoft Office Word</Application>
  <DocSecurity>0</DocSecurity>
  <Lines>11</Lines>
  <Paragraphs>3</Paragraphs>
  <ScaleCrop>false</ScaleCrop>
  <Company>thtfpc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上海建桥学院本科课程教学大纲模板</dc:title>
  <dc:creator>thtfpc user</dc:creator>
  <cp:lastModifiedBy>asus</cp:lastModifiedBy>
  <cp:revision>15</cp:revision>
  <cp:lastPrinted>2015-03-18T05:19:00Z</cp:lastPrinted>
  <dcterms:created xsi:type="dcterms:W3CDTF">2017-03-02T11:45:00Z</dcterms:created>
  <dcterms:modified xsi:type="dcterms:W3CDTF">2018-03-18T06:15:00Z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