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" b="88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        通识课课程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教学大纲模板</w:t>
      </w:r>
      <w:r>
        <w:rPr>
          <w:rFonts w:hint="eastAsia" w:ascii="方正小标宋简体" w:hAnsi="宋体"/>
          <w:bCs/>
          <w:kern w:val="0"/>
          <w:sz w:val="24"/>
          <w:szCs w:val="24"/>
        </w:rPr>
        <w:t>（</w:t>
      </w:r>
      <w:r>
        <w:rPr>
          <w:rFonts w:hint="eastAsia"/>
          <w:sz w:val="32"/>
          <w:szCs w:val="32"/>
        </w:rPr>
        <w:t>2017.6.30版</w:t>
      </w:r>
      <w:r>
        <w:rPr>
          <w:rFonts w:hint="eastAsia" w:ascii="方正小标宋简体" w:hAnsi="宋体"/>
          <w:bCs/>
          <w:kern w:val="0"/>
          <w:sz w:val="24"/>
          <w:szCs w:val="24"/>
        </w:rPr>
        <w:t>）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【此处填写课程中文名称】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【五子棋】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2108068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2学分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全校本科学生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新闻传播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r>
        <w:rPr>
          <w:rFonts w:ascii="宋体" w:hAnsi="宋体"/>
          <w:color w:val="000000"/>
          <w:szCs w:val="21"/>
        </w:rPr>
        <w:t>五子棋基础教程（电子版）</w:t>
      </w:r>
    </w:p>
    <w:p>
      <w:pPr>
        <w:snapToGrid w:val="0"/>
        <w:spacing w:line="288" w:lineRule="auto"/>
        <w:ind w:left="718"/>
        <w:rPr>
          <w:rFonts w:ascii="宋体" w:hAnsi="宋体"/>
          <w:color w:val="000000"/>
          <w:szCs w:val="21"/>
        </w:rPr>
      </w:pPr>
      <w:r>
        <w:rPr>
          <w:color w:val="000000"/>
          <w:szCs w:val="21"/>
        </w:rPr>
        <w:t>辅助教材</w:t>
      </w:r>
      <w:r>
        <w:rPr>
          <w:rFonts w:hint="eastAsia"/>
          <w:color w:val="000000"/>
          <w:szCs w:val="21"/>
        </w:rPr>
        <w:t>：</w:t>
      </w:r>
      <w:r>
        <w:rPr>
          <w:rFonts w:ascii="宋体" w:hAnsi="宋体"/>
          <w:color w:val="000000"/>
          <w:szCs w:val="21"/>
        </w:rPr>
        <w:t>五子棋实战必读-基础定式  李洪斌编著 成都时代出版</w:t>
      </w:r>
    </w:p>
    <w:p>
      <w:pPr>
        <w:snapToGrid w:val="0"/>
        <w:spacing w:line="288" w:lineRule="auto"/>
        <w:ind w:left="718"/>
        <w:rPr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社</w:t>
      </w:r>
    </w:p>
    <w:p>
      <w:pPr>
        <w:snapToGrid w:val="0"/>
        <w:spacing w:line="288" w:lineRule="auto"/>
        <w:ind w:left="718" w:leftChars="342" w:firstLine="105" w:firstLineChars="50"/>
        <w:rPr>
          <w:color w:val="000000"/>
          <w:szCs w:val="21"/>
        </w:rPr>
      </w:pP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  <w:highlight w:val="yellow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五子棋是一种两人对弈的纯策略型棋类游戏，是起源于中国古代的传统黑白棋种之一。</w:t>
      </w:r>
      <w:r>
        <w:rPr>
          <w:rFonts w:ascii="宋体" w:hAnsi="宋体"/>
          <w:color w:val="000000"/>
          <w:szCs w:val="21"/>
          <w:shd w:val="clear" w:color="auto" w:fill="FAFAFA"/>
        </w:rPr>
        <w:t>对弈五子棋，对自己可以启智静心，与别人可以进行和谐交流。不分智商高低，老少皆宜。现今已成为深受中国乃至世界广大民众所喜爱的一项智力体育项目</w:t>
      </w:r>
    </w:p>
    <w:p>
      <w:pPr>
        <w:snapToGrid w:val="0"/>
        <w:spacing w:line="288" w:lineRule="auto"/>
        <w:ind w:firstLine="420" w:firstLineChars="200"/>
        <w:rPr>
          <w:color w:val="000000"/>
          <w:sz w:val="20"/>
          <w:szCs w:val="20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 xml:space="preserve"> 学生们能够在五子棋的选修课中，了解五子棋的起源，历史，发展和现状。能够熟练掌握五子棋专业比赛规则和下法。通过五子棋的系统学习，学会基础的对弈技巧，更能锻炼学生的逻辑思维能力和冷静的判断能力。</w:t>
      </w:r>
      <w:r>
        <w:rPr>
          <w:rFonts w:hint="eastAsia" w:ascii="宋体" w:hAnsi="宋体"/>
          <w:color w:val="000000"/>
          <w:sz w:val="20"/>
          <w:szCs w:val="20"/>
        </w:rPr>
        <w:t>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20" w:firstLineChars="2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color w:val="000000"/>
          <w:szCs w:val="21"/>
        </w:rPr>
        <w:t>棋牌智力项目——五子棋，具有规则简明易学，对弈场地，用具简单易行的特点；双人对弈的时间长短可以自行掌握。在娱乐竞技的同时可以增加学生的沟通交流，且网络对弈平台齐全。五子棋选修课适合大一至大三所以专业选修（因大四面临毕业，实习和毕业论文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四、</w:t>
      </w:r>
      <w:r>
        <w:rPr>
          <w:rFonts w:ascii="黑体" w:hAnsi="宋体" w:eastAsia="黑体"/>
          <w:sz w:val="24"/>
          <w:highlight w:val="yellow"/>
        </w:rPr>
        <w:t>课程</w:t>
      </w:r>
      <w:r>
        <w:rPr>
          <w:rFonts w:hint="eastAsia" w:ascii="黑体" w:hAnsi="宋体" w:eastAsia="黑体"/>
          <w:sz w:val="24"/>
          <w:highlight w:val="yellow"/>
        </w:rPr>
        <w:t>目标/课程预期学习成果</w:t>
      </w:r>
      <w:r>
        <w:rPr>
          <w:rFonts w:ascii="黑体" w:hAnsi="宋体" w:eastAsia="黑体"/>
          <w:sz w:val="24"/>
          <w:highlight w:val="yellow"/>
        </w:rPr>
        <w:t>（必填项）（</w:t>
      </w:r>
      <w:r>
        <w:rPr>
          <w:rFonts w:hint="eastAsia" w:ascii="黑体" w:hAnsi="宋体" w:eastAsia="黑体"/>
          <w:sz w:val="24"/>
          <w:highlight w:val="yellow"/>
        </w:rPr>
        <w:t>预期学习成果</w:t>
      </w:r>
      <w:r>
        <w:rPr>
          <w:rFonts w:ascii="黑体" w:hAnsi="宋体" w:eastAsia="黑体"/>
          <w:sz w:val="24"/>
          <w:highlight w:val="yellow"/>
        </w:rPr>
        <w:t>要可测量/能够证明）</w:t>
      </w:r>
    </w:p>
    <w:p>
      <w:pPr>
        <w:spacing w:line="360" w:lineRule="auto"/>
        <w:ind w:firstLine="500" w:firstLineChars="250"/>
        <w:rPr>
          <w:color w:val="FF0000"/>
          <w:sz w:val="20"/>
          <w:szCs w:val="20"/>
          <w:highlight w:val="yellow"/>
        </w:rPr>
      </w:pPr>
      <w:r>
        <w:rPr>
          <w:rFonts w:hint="eastAsia"/>
          <w:bCs/>
          <w:sz w:val="20"/>
          <w:szCs w:val="20"/>
          <w:highlight w:val="yellow"/>
        </w:rPr>
        <w:t>课程预期学习成果必须写到指标点，只写三级编码即可。“课程目标”这列要写清楚细化的预期学习成果，撰写时必须用适当的行为动词引导。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yellow"/>
              </w:rPr>
              <w:t>（细化的预期学习成果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highlight w:val="yellow"/>
        </w:rPr>
        <w:t>五、</w:t>
      </w:r>
      <w:r>
        <w:rPr>
          <w:rFonts w:ascii="黑体" w:hAnsi="宋体" w:eastAsia="黑体"/>
          <w:sz w:val="24"/>
          <w:highlight w:val="yellow"/>
        </w:rPr>
        <w:t>课程内容（必填项）</w:t>
      </w:r>
    </w:p>
    <w:p>
      <w:pPr>
        <w:autoSpaceDN w:val="0"/>
        <w:spacing w:beforeAutospacing="1" w:afterAutospacing="1"/>
        <w:ind w:left="36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一．</w:t>
      </w:r>
      <w:r>
        <w:rPr>
          <w:rFonts w:ascii="宋体" w:hAnsi="宋体"/>
          <w:color w:val="000000"/>
          <w:szCs w:val="21"/>
        </w:rPr>
        <w:t>了解五子棋的起源，发展和现状，认识五子棋的棋盘和棋子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教学目标：了解五子棋的起源，发展和现状，初识现代竞技五子棋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教学重点：1.了解五子棋是历史悠久的智力项目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 w:val="27"/>
        </w:rPr>
      </w:pPr>
      <w:r>
        <w:rPr>
          <w:rFonts w:ascii="宋体" w:hAnsi="宋体"/>
          <w:color w:val="000000"/>
          <w:szCs w:val="21"/>
        </w:rPr>
        <w:t>2.认识五子棋的棋盘，棋子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二.五子棋的规则和下法；胜负的判定和对弈时的礼仪</w:t>
      </w:r>
    </w:p>
    <w:p>
      <w:pPr>
        <w:snapToGrid w:val="0"/>
        <w:spacing w:line="288" w:lineRule="auto"/>
        <w:ind w:firstLine="45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教学目标：了解五子棋的规则变迁，掌握现行五子棋的规则；掌握五子棋的胜负判定</w:t>
      </w:r>
      <w:r>
        <w:rPr>
          <w:rFonts w:hint="eastAsia" w:ascii="宋体" w:hAnsi="宋体"/>
          <w:color w:val="000000"/>
          <w:szCs w:val="21"/>
        </w:rPr>
        <w:t>；</w:t>
      </w:r>
    </w:p>
    <w:p>
      <w:pPr>
        <w:autoSpaceDN w:val="0"/>
        <w:ind w:left="375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并</w:t>
      </w:r>
      <w:r>
        <w:rPr>
          <w:rFonts w:ascii="宋体" w:hAnsi="宋体"/>
          <w:color w:val="000000"/>
          <w:szCs w:val="21"/>
        </w:rPr>
        <w:t>培养对弈时的规范礼仪 。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教学重点：1.五子棋现行规则和下法，掌握禁手的判定。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2.掌握五子棋胜负的判定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 w:val="27"/>
        </w:rPr>
      </w:pPr>
      <w:r>
        <w:rPr>
          <w:rFonts w:ascii="宋体" w:hAnsi="宋体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.</w:t>
      </w:r>
      <w:r>
        <w:rPr>
          <w:rFonts w:ascii="宋体" w:hAnsi="宋体"/>
          <w:color w:val="000000"/>
          <w:szCs w:val="21"/>
        </w:rPr>
        <w:t>培养尊重自己和对手的意识；且胜不骄、败不馁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三.了解五子棋专业比赛的26种开局，掌握26种开局的基本2打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教学目标：了解专业五子棋的各种开局，掌握各种开局的最强打点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教学重点：1.掌握五子棋的26种开局名称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2.掌握26种开局基本的2打点，了解26种开局的黑白优劣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四.五子棋基础攻防技巧，理解五子棋的先手意识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教学目标：掌握五子棋的各种攻防技巧，白棋的特有取胜方式“追下取胜”，理解先手意识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教学重点：1.掌握五子棋的各种攻防技巧（VCT,VCF,一子双杀等）   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2.掌握白棋特有的取胜方式“追下取胜”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 3.理解五子棋的先手意识，在实战对局中如何更好地利用和保持先手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五.五子棋的习题和对局讲解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教学目标：锻炼计算能力，提高综合素质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教学重点：1.逐步熟练运各种攻防技巧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2.通过心算来逐步提高计算能力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3.通过讲解高手的对局，来体会和领悟对五子棋的理解</w:t>
      </w:r>
    </w:p>
    <w:p>
      <w:pPr>
        <w:autoSpaceDN w:val="0"/>
        <w:spacing w:beforeAutospacing="1" w:afterAutospacing="1"/>
        <w:rPr>
          <w:rFonts w:ascii="宋体" w:hAnsi="宋体"/>
          <w:color w:val="000000"/>
          <w:sz w:val="27"/>
        </w:rPr>
      </w:pPr>
      <w:r>
        <w:rPr>
          <w:rFonts w:ascii="宋体" w:hAnsi="宋体"/>
          <w:color w:val="000000"/>
          <w:sz w:val="27"/>
        </w:rPr>
        <w:t xml:space="preserve"> 六.五子棋的实战对弈</w:t>
      </w:r>
    </w:p>
    <w:p>
      <w:pPr>
        <w:snapToGrid w:val="0"/>
        <w:spacing w:line="288" w:lineRule="auto"/>
        <w:ind w:firstLine="450"/>
        <w:rPr>
          <w:rFonts w:ascii="宋体" w:hAnsi="宋体"/>
          <w:sz w:val="20"/>
          <w:szCs w:val="20"/>
        </w:rPr>
      </w:pPr>
      <w:r>
        <w:rPr>
          <w:rFonts w:ascii="宋体" w:hAnsi="宋体"/>
          <w:color w:val="000000"/>
          <w:szCs w:val="21"/>
        </w:rPr>
        <w:t>教学目标：通过实战来熟悉巩固各种攻防技巧</w:t>
      </w:r>
      <w:r>
        <w:rPr>
          <w:rFonts w:hint="eastAsia" w:ascii="宋体" w:hAnsi="宋体"/>
          <w:sz w:val="20"/>
          <w:szCs w:val="20"/>
        </w:rPr>
        <w:t>，</w:t>
      </w:r>
      <w:r>
        <w:rPr>
          <w:rFonts w:ascii="宋体" w:hAnsi="宋体"/>
          <w:color w:val="000000"/>
          <w:szCs w:val="21"/>
        </w:rPr>
        <w:t>提高计算能力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6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6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出勤及课堂表现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实战对局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笔试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1" w:name="_GoBack"/>
            <w:r>
              <w:rPr>
                <w:rFonts w:hint="eastAsia" w:ascii="宋体" w:hAnsi="宋体"/>
                <w:bCs/>
                <w:color w:val="000000"/>
                <w:szCs w:val="20"/>
              </w:rPr>
              <w:t>30%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yellow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 xml:space="preserve">   七、评价方式与成绩</w:t>
      </w:r>
      <w:r>
        <w:rPr>
          <w:rFonts w:ascii="黑体" w:hAnsi="宋体" w:eastAsia="黑体"/>
          <w:sz w:val="24"/>
        </w:rPr>
        <w:t>（必填项）</w:t>
      </w:r>
    </w:p>
    <w:p>
      <w:pPr>
        <w:snapToGrid w:val="0"/>
        <w:spacing w:before="156"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实验报告、读书报告、作品（选集</w:t>
      </w:r>
      <w:r>
        <w:rPr>
          <w:rFonts w:ascii="宋体" w:hAnsi="宋体"/>
          <w:sz w:val="20"/>
          <w:szCs w:val="20"/>
        </w:rPr>
        <w:t>）</w:t>
      </w:r>
      <w:r>
        <w:rPr>
          <w:rFonts w:hint="eastAsia" w:ascii="宋体" w:hAnsi="宋体"/>
          <w:sz w:val="20"/>
          <w:szCs w:val="20"/>
        </w:rPr>
        <w:t>、口试、课堂小测验、</w:t>
      </w:r>
      <w:r>
        <w:rPr>
          <w:rFonts w:ascii="宋体" w:hAnsi="宋体"/>
          <w:sz w:val="20"/>
          <w:szCs w:val="20"/>
        </w:rPr>
        <w:t>期终闭卷考、期终开卷考、</w:t>
      </w:r>
      <w:r>
        <w:rPr>
          <w:rFonts w:hint="eastAsia" w:ascii="宋体" w:hAnsi="宋体"/>
          <w:sz w:val="20"/>
          <w:szCs w:val="20"/>
        </w:rPr>
        <w:t>工作</w:t>
      </w:r>
      <w:r>
        <w:rPr>
          <w:rFonts w:ascii="宋体" w:hAnsi="宋体"/>
          <w:sz w:val="20"/>
          <w:szCs w:val="20"/>
        </w:rPr>
        <w:t>现场评估、</w:t>
      </w:r>
      <w:r>
        <w:rPr>
          <w:rFonts w:hint="eastAsia" w:ascii="宋体" w:hAnsi="宋体"/>
          <w:sz w:val="20"/>
          <w:szCs w:val="20"/>
        </w:rPr>
        <w:t>自我</w:t>
      </w:r>
      <w:r>
        <w:rPr>
          <w:rFonts w:ascii="宋体" w:hAnsi="宋体"/>
          <w:sz w:val="20"/>
          <w:szCs w:val="20"/>
        </w:rPr>
        <w:t>评估、</w:t>
      </w:r>
      <w:r>
        <w:rPr>
          <w:rFonts w:hint="eastAsia" w:ascii="宋体" w:hAnsi="宋体"/>
          <w:sz w:val="20"/>
          <w:szCs w:val="20"/>
        </w:rPr>
        <w:t>同辈</w:t>
      </w:r>
      <w:r>
        <w:rPr>
          <w:rFonts w:ascii="宋体" w:hAnsi="宋体"/>
          <w:sz w:val="20"/>
          <w:szCs w:val="20"/>
        </w:rPr>
        <w:t>评估</w:t>
      </w:r>
      <w:r>
        <w:rPr>
          <w:rFonts w:hint="eastAsia" w:ascii="宋体" w:hAnsi="宋体"/>
          <w:sz w:val="20"/>
          <w:szCs w:val="20"/>
        </w:rPr>
        <w:t>等等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b/>
          <w:sz w:val="20"/>
          <w:szCs w:val="20"/>
          <w:highlight w:val="yellow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宋体" w:hAnsi="宋体"/>
          <w:sz w:val="20"/>
          <w:szCs w:val="20"/>
          <w:highlight w:val="yellow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撰写人：葛凌峰   系主任审核签名：</w:t>
      </w: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201808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7362F"/>
    <w:rsid w:val="001F4A01"/>
    <w:rsid w:val="00256B39"/>
    <w:rsid w:val="0026033C"/>
    <w:rsid w:val="002C71B2"/>
    <w:rsid w:val="002E3721"/>
    <w:rsid w:val="002F1A16"/>
    <w:rsid w:val="00313BBA"/>
    <w:rsid w:val="0032602E"/>
    <w:rsid w:val="003367AE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8D773A"/>
    <w:rsid w:val="00900019"/>
    <w:rsid w:val="0099063E"/>
    <w:rsid w:val="00B511A5"/>
    <w:rsid w:val="00B7651F"/>
    <w:rsid w:val="00C56E09"/>
    <w:rsid w:val="00C721FD"/>
    <w:rsid w:val="00E16D30"/>
    <w:rsid w:val="00E33169"/>
    <w:rsid w:val="00E70904"/>
    <w:rsid w:val="00EE1EFB"/>
    <w:rsid w:val="00EF44B1"/>
    <w:rsid w:val="00F35AA0"/>
    <w:rsid w:val="00FF2C61"/>
    <w:rsid w:val="024B0C39"/>
    <w:rsid w:val="06CD4C74"/>
    <w:rsid w:val="07910517"/>
    <w:rsid w:val="089608E6"/>
    <w:rsid w:val="0D5C10D6"/>
    <w:rsid w:val="1252010C"/>
    <w:rsid w:val="170C74B4"/>
    <w:rsid w:val="24192CCC"/>
    <w:rsid w:val="3CD52CE1"/>
    <w:rsid w:val="3D3C55B6"/>
    <w:rsid w:val="41736F2E"/>
    <w:rsid w:val="4C653F3E"/>
    <w:rsid w:val="54875D3D"/>
    <w:rsid w:val="578A3FC3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312</Words>
  <Characters>1785</Characters>
  <Lines>14</Lines>
  <Paragraphs>4</Paragraphs>
  <TotalTime>3</TotalTime>
  <ScaleCrop>false</ScaleCrop>
  <LinksUpToDate>false</LinksUpToDate>
  <CharactersWithSpaces>2093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111111</cp:lastModifiedBy>
  <dcterms:modified xsi:type="dcterms:W3CDTF">2018-10-10T04:50:13Z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