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/>
          <w:sz w:val="6"/>
          <w:szCs w:val="6"/>
        </w:rPr>
      </w:pPr>
      <w:bookmarkStart w:id="0" w:name="_GoBack"/>
      <w:bookmarkEnd w:id="0"/>
    </w:p>
    <w:p>
      <w:pPr>
        <w:pStyle w:val="3"/>
        <w:spacing w:before="108" w:beforeLines="30"/>
        <w:rPr>
          <w:rFonts w:hint="eastAsia" w:ascii="華康儷中黑" w:eastAsia="華康儷中黑"/>
          <w:sz w:val="32"/>
          <w:szCs w:val="32"/>
        </w:rPr>
      </w:pPr>
      <w:r>
        <w:rPr>
          <w:rFonts w:hint="eastAsia" w:ascii="宋体" w:hAnsi="宋体"/>
          <w:spacing w:val="20"/>
          <w:sz w:val="24"/>
          <w:szCs w:val="24"/>
        </w:rPr>
        <w:t>SJQU-</w:t>
      </w:r>
      <w:r>
        <w:rPr>
          <w:rFonts w:ascii="宋体" w:hAnsi="宋体"/>
          <w:spacing w:val="20"/>
          <w:sz w:val="24"/>
          <w:szCs w:val="24"/>
        </w:rPr>
        <w:t>Q</w:t>
      </w:r>
      <w:r>
        <w:rPr>
          <w:rFonts w:hint="eastAsia" w:ascii="宋体" w:hAnsi="宋体"/>
          <w:spacing w:val="20"/>
          <w:sz w:val="24"/>
          <w:szCs w:val="24"/>
          <w:lang w:eastAsia="zh-CN"/>
        </w:rPr>
        <w:t>R</w:t>
      </w:r>
      <w:r>
        <w:rPr>
          <w:rFonts w:hint="eastAsia" w:ascii="宋体" w:hAnsi="宋体"/>
          <w:spacing w:val="20"/>
          <w:sz w:val="24"/>
          <w:szCs w:val="24"/>
        </w:rPr>
        <w:t>-</w:t>
      </w:r>
      <w:r>
        <w:rPr>
          <w:rFonts w:hint="eastAsia" w:ascii="宋体" w:hAnsi="宋体"/>
          <w:spacing w:val="20"/>
          <w:sz w:val="24"/>
          <w:szCs w:val="24"/>
          <w:lang w:eastAsia="zh-CN"/>
        </w:rPr>
        <w:t>JW</w:t>
      </w:r>
      <w:r>
        <w:rPr>
          <w:rFonts w:hint="eastAsia" w:ascii="宋体" w:hAnsi="宋体"/>
          <w:spacing w:val="20"/>
          <w:sz w:val="24"/>
          <w:szCs w:val="24"/>
        </w:rPr>
        <w:t>-</w:t>
      </w:r>
      <w:r>
        <w:rPr>
          <w:rFonts w:ascii="宋体" w:hAnsi="宋体"/>
          <w:spacing w:val="20"/>
          <w:sz w:val="24"/>
          <w:szCs w:val="24"/>
        </w:rPr>
        <w:t>0</w:t>
      </w:r>
      <w:r>
        <w:rPr>
          <w:rFonts w:hint="eastAsia" w:ascii="宋体" w:hAnsi="宋体"/>
          <w:spacing w:val="20"/>
          <w:sz w:val="24"/>
          <w:szCs w:val="24"/>
          <w:lang w:eastAsia="zh-CN"/>
        </w:rPr>
        <w:t>11</w:t>
      </w:r>
      <w:r>
        <w:rPr>
          <w:rFonts w:hint="eastAsia" w:ascii="宋体" w:hAnsi="宋体"/>
          <w:spacing w:val="20"/>
          <w:sz w:val="24"/>
          <w:szCs w:val="24"/>
        </w:rPr>
        <w:t>（A</w:t>
      </w:r>
      <w:r>
        <w:rPr>
          <w:rFonts w:ascii="宋体" w:hAnsi="宋体"/>
          <w:spacing w:val="20"/>
          <w:sz w:val="24"/>
          <w:szCs w:val="24"/>
        </w:rPr>
        <w:t>0</w:t>
      </w:r>
      <w:r>
        <w:rPr>
          <w:rFonts w:hint="eastAsia" w:ascii="宋体" w:hAnsi="宋体"/>
          <w:spacing w:val="20"/>
          <w:sz w:val="24"/>
          <w:szCs w:val="24"/>
          <w:lang w:eastAsia="zh-CN"/>
        </w:rPr>
        <w:t>）</w:t>
      </w:r>
    </w:p>
    <w:p>
      <w:pPr>
        <w:snapToGrid w:val="0"/>
        <w:jc w:val="center"/>
        <w:rPr>
          <w:rFonts w:hint="eastAsia"/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hint="eastAsia" w:ascii="仿宋" w:hAnsi="仿宋" w:eastAsia="仿宋"/>
          <w:sz w:val="21"/>
          <w:szCs w:val="21"/>
        </w:rPr>
      </w:pPr>
    </w:p>
    <w:p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lang w:eastAsia="zh-CN"/>
        </w:rPr>
      </w:pPr>
      <w:r>
        <w:rPr>
          <w:rFonts w:ascii="仿宋" w:hAnsi="仿宋" w:eastAsia="仿宋"/>
          <w:b/>
          <w:color w:val="000000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lang w:eastAsia="zh-CN"/>
        </w:rPr>
        <w:t>、</w:t>
      </w:r>
      <w:r>
        <w:rPr>
          <w:rFonts w:ascii="仿宋" w:hAnsi="仿宋" w:eastAsia="仿宋"/>
          <w:b/>
          <w:color w:val="000000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420" w:firstLineChars="200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instrText xml:space="preserve"> HYPERLINK "http://jwxt.gench.edu.cn/eams/syllabusTeacher.action" \t "http://jwxt.gench.edu.cn/eams/_blank" </w:instrTex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2030674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博弈逻辑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1.0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潘冬平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17016@gench.edu.cn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19传播（围棋）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一教106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周五下午     2-208     电话15824300446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《博弈论》，王力哲，民主与建设出版社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1.《智慧之光——世界十大思想家》，王德峰、吴晓明，上海古籍出版社；</w:t>
            </w:r>
          </w:p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2.A Course in Game Theory ，Martin Osborne and Ariel Rubinstein三联书店；3.《 策略思维——商界、政界及日常生活中的策略竞》，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instrText xml:space="preserve"> HYPERLINK "http://search.dangdang.com/?key2=%B0%A2%CE%AC%C4%C9%CA%B2%A1%A4K%A1%A4%B5%CF%BF%CB%CE%F7%CC%D8&amp;medium=01&amp;category_path=01.00.00.00.00.00" \t "http://product.dangdang.com/_blank" </w:instrTex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阿维纳什·K·迪克西特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instrText xml:space="preserve"> HYPERLINK "http://search.dangdang.com/?key3=%D6%D0%B9%FA%C8%CB%C3%F1%B4%F3%D1%A7%B3%F6%B0%E6%C9%E7&amp;medium=01&amp;category_path=01.00.00.00.00.00" \t "http://product.dangdang.com/_blank" </w:instrTex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中国人民大学出版社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fldChar w:fldCharType="end"/>
            </w:r>
          </w:p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/>
          <w:b/>
          <w:color w:val="000000"/>
          <w:sz w:val="21"/>
          <w:szCs w:val="21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lang w:eastAsia="zh-CN"/>
        </w:rPr>
      </w:pPr>
      <w:r>
        <w:rPr>
          <w:rFonts w:hint="eastAsia" w:ascii="仿宋" w:hAnsi="仿宋" w:eastAsia="仿宋"/>
          <w:b/>
          <w:color w:val="000000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1.博弈逻辑导论（课程内容、课程与专业的关系、课程教学目标）2.博弈是生活的基本形态：.博弈中的囚徒困境个及纳什均衡等问题的解读）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博弈逻辑与传播（围棋）专业的关系？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生活中常见又令人匪夷所思的博弈现象：哈丁公用地悲剧的本质，华盛顿合作规律；常见博弈现象中的破窗效应及其他。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1086"/>
                <w:tab w:val="right" w:pos="2052"/>
              </w:tabs>
              <w:ind w:firstLine="210" w:firstLineChars="100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比较教学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教学法</w:t>
            </w:r>
          </w:p>
          <w:p>
            <w:pPr>
              <w:widowControl/>
              <w:tabs>
                <w:tab w:val="center" w:pos="1086"/>
                <w:tab w:val="right" w:pos="2052"/>
              </w:tabs>
              <w:ind w:firstLine="210" w:firstLineChars="100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典型案例讨论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根据两个实际案例博弈理论行分解案例中的博弈要素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博弈与选择的关系（麦穗理论）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 xml:space="preserve"> 场景教学法（故事中博弈各方的扮演）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博弈在东西方文化差异表现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博弈与选择的关系（一）（二），选择的方向与方案问题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案例分析法（选择一个热点新闻，用博弈者的思维对选择方向和选择方案详细解读）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博弈的常见模式：竞争与合作（一）（二）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场景教学（模拟案例中博弈各方的可能）</w:t>
            </w:r>
          </w:p>
          <w:p>
            <w:pPr>
              <w:widowControl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理论讲解、学生讨论应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如何利用博弈选择技能，在博弈中把控节奏？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1把握规律，玩好好一个人与一群人的游戏。2.博弈中的心理学规律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√根据实际案例利用博弈规则和心理学规律分析博弈双方的策略）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1、巧妙谈判，主动改变被动局面，让博弈对手做选择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2、善用规则，才能为自己赢得更多的优势，博弈规则与逻辑定律</w:t>
            </w:r>
          </w:p>
          <w:p>
            <w:pP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博弈各方的弱势方和强势方的博弈策略的异同？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一、博弈与信息</w:t>
            </w:r>
          </w:p>
          <w:p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二、复习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期末考试复习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lang w:eastAsia="zh-CN"/>
        </w:rPr>
      </w:pPr>
      <w:r>
        <w:rPr>
          <w:rFonts w:hint="eastAsia" w:ascii="仿宋" w:hAnsi="仿宋" w:eastAsia="仿宋"/>
          <w:b/>
          <w:color w:val="000000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lang w:eastAsia="zh-CN"/>
        </w:rPr>
        <w:t>成绩</w:t>
      </w:r>
      <w:r>
        <w:rPr>
          <w:rFonts w:ascii="仿宋" w:hAnsi="仿宋" w:eastAsia="仿宋"/>
          <w:b/>
          <w:color w:val="000000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lang w:eastAsia="zh-CN"/>
        </w:rPr>
        <w:t>例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40"/>
        <w:gridCol w:w="2155"/>
        <w:gridCol w:w="1931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ind w:firstLine="420" w:firstLineChars="200"/>
              <w:jc w:val="both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0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过程考核</w:t>
            </w:r>
            <w:r>
              <w:rPr>
                <w:kern w:val="0"/>
                <w:sz w:val="21"/>
                <w:szCs w:val="21"/>
              </w:rPr>
              <w:t>1</w:t>
            </w:r>
          </w:p>
          <w:p>
            <w:pPr>
              <w:snapToGrid w:val="0"/>
              <w:spacing w:line="288" w:lineRule="auto"/>
              <w:ind w:firstLine="420" w:firstLineChars="200"/>
              <w:jc w:val="both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00"/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过程考核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2</w:t>
            </w:r>
          </w:p>
          <w:p>
            <w:pPr>
              <w:snapToGrid w:val="0"/>
              <w:spacing w:line="288" w:lineRule="auto"/>
              <w:ind w:firstLine="420" w:firstLineChars="200"/>
              <w:jc w:val="both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X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0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过程考核</w:t>
            </w:r>
            <w:r>
              <w:rPr>
                <w:kern w:val="0"/>
                <w:sz w:val="21"/>
                <w:szCs w:val="21"/>
              </w:rPr>
              <w:t>1</w:t>
            </w:r>
          </w:p>
          <w:p>
            <w:pPr>
              <w:snapToGrid w:val="0"/>
              <w:spacing w:line="288" w:lineRule="auto"/>
              <w:ind w:firstLine="420" w:firstLineChars="200"/>
              <w:jc w:val="both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X3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ind w:firstLine="420" w:firstLineChars="200"/>
              <w:jc w:val="both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期末考试（1）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ind w:firstLine="420" w:firstLineChars="200"/>
              <w:jc w:val="both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考核形式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根据实际案例博弈理论行分解博弈要素练习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</w:t>
            </w:r>
            <w:r>
              <w:rPr>
                <w:rFonts w:hint="eastAsia"/>
                <w:sz w:val="21"/>
                <w:szCs w:val="21"/>
                <w:lang w:eastAsia="zh-CN"/>
              </w:rPr>
              <w:t>2（如何利用博弈选择技能，在博弈中把控节奏？）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根据案例利用博弈规则分析博弈双方的策略得失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ind w:firstLine="420" w:firstLineChars="200"/>
              <w:jc w:val="both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ind w:firstLine="420" w:firstLineChars="200"/>
              <w:jc w:val="both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占总评成绩的比例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ind w:firstLine="420" w:firstLineChars="20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10</w:t>
            </w:r>
            <w:r>
              <w:rPr>
                <w:sz w:val="21"/>
                <w:szCs w:val="21"/>
              </w:rPr>
              <w:t>%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ind w:firstLine="420" w:firstLineChars="20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</w:t>
            </w:r>
            <w:r>
              <w:rPr>
                <w:sz w:val="21"/>
                <w:szCs w:val="21"/>
              </w:rPr>
              <w:t>%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ind w:firstLine="420" w:firstLineChars="200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</w:t>
            </w:r>
            <w:r>
              <w:rPr>
                <w:sz w:val="21"/>
                <w:szCs w:val="21"/>
              </w:rPr>
              <w:t>%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8" w:lineRule="auto"/>
              <w:ind w:firstLine="420" w:firstLineChars="20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50</w:t>
            </w:r>
            <w:r>
              <w:rPr>
                <w:sz w:val="21"/>
                <w:szCs w:val="21"/>
              </w:rPr>
              <w:t>%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sz w:val="21"/>
          <w:szCs w:val="21"/>
          <w:lang w:eastAsia="zh-CN"/>
        </w:rPr>
      </w:pPr>
      <w:r>
        <w:rPr>
          <w:rFonts w:ascii="仿宋" w:hAnsi="仿宋" w:eastAsia="仿宋"/>
          <w:color w:val="000000"/>
          <w:position w:val="-20"/>
          <w:sz w:val="21"/>
          <w:szCs w:val="21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仿宋" w:hAnsi="仿宋" w:eastAsia="仿宋"/>
          <w:color w:val="000000"/>
          <w:position w:val="-20"/>
          <w:sz w:val="21"/>
          <w:szCs w:val="21"/>
          <w:lang w:eastAsia="zh-CN"/>
        </w:rPr>
      </w:pPr>
      <w:r>
        <w:rPr>
          <w:rFonts w:ascii="仿宋" w:hAnsi="仿宋" w:eastAsia="仿宋"/>
          <w:color w:val="000000"/>
          <w:position w:val="-20"/>
          <w:sz w:val="21"/>
          <w:szCs w:val="21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仿宋" w:hAnsi="仿宋" w:eastAsia="仿宋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1"/>
          <w:szCs w:val="21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  <w:sz w:val="21"/>
          <w:szCs w:val="21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sz w:val="21"/>
          <w:szCs w:val="21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  <w:sz w:val="21"/>
          <w:szCs w:val="21"/>
        </w:rPr>
        <w:t>、</w:t>
      </w:r>
      <w:r>
        <w:rPr>
          <w:rFonts w:hint="eastAsia" w:ascii="仿宋" w:hAnsi="仿宋" w:eastAsia="仿宋"/>
          <w:color w:val="000000"/>
          <w:position w:val="-20"/>
          <w:sz w:val="21"/>
          <w:szCs w:val="21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  <w:sz w:val="21"/>
          <w:szCs w:val="21"/>
        </w:rPr>
        <w:t>参观、</w:t>
      </w:r>
      <w:r>
        <w:rPr>
          <w:rFonts w:ascii="仿宋" w:hAnsi="仿宋" w:eastAsia="仿宋"/>
          <w:color w:val="000000"/>
          <w:position w:val="-20"/>
          <w:sz w:val="21"/>
          <w:szCs w:val="21"/>
        </w:rPr>
        <w:t>边讲边练</w:t>
      </w:r>
      <w:r>
        <w:rPr>
          <w:rFonts w:hint="eastAsia" w:ascii="仿宋" w:hAnsi="仿宋" w:eastAsia="仿宋"/>
          <w:color w:val="000000"/>
          <w:position w:val="-20"/>
          <w:sz w:val="21"/>
          <w:szCs w:val="21"/>
        </w:rPr>
        <w:t>、</w:t>
      </w:r>
      <w:r>
        <w:rPr>
          <w:rFonts w:hint="eastAsia" w:ascii="仿宋" w:hAnsi="仿宋" w:eastAsia="仿宋"/>
          <w:color w:val="000000"/>
          <w:position w:val="-20"/>
          <w:sz w:val="21"/>
          <w:szCs w:val="21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  <w:sz w:val="21"/>
          <w:szCs w:val="21"/>
        </w:rPr>
        <w:t>、考核</w:t>
      </w:r>
      <w:r>
        <w:rPr>
          <w:rFonts w:hint="eastAsia" w:ascii="仿宋" w:hAnsi="仿宋" w:eastAsia="仿宋"/>
          <w:color w:val="000000"/>
          <w:position w:val="-20"/>
          <w:sz w:val="21"/>
          <w:szCs w:val="21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仿宋" w:hAnsi="仿宋" w:eastAsia="仿宋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1"/>
          <w:szCs w:val="21"/>
          <w:lang w:eastAsia="zh-CN"/>
        </w:rPr>
        <w:t>评价方式为期末论文“X及过程考核“X</w:t>
      </w:r>
      <w:r>
        <w:rPr>
          <w:rFonts w:ascii="仿宋" w:hAnsi="仿宋" w:eastAsia="仿宋"/>
          <w:color w:val="000000"/>
          <w:position w:val="-20"/>
          <w:sz w:val="21"/>
          <w:szCs w:val="21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sz w:val="21"/>
          <w:szCs w:val="21"/>
          <w:lang w:eastAsia="zh-CN"/>
        </w:rPr>
        <w:t>，X”可由任课教师或课程组自行确定（同一门课程多位教师任课的须由课程组统一X的方式及比例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sz w:val="21"/>
          <w:szCs w:val="21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sz w:val="21"/>
          <w:szCs w:val="21"/>
          <w:lang w:eastAsia="zh-CN"/>
        </w:rPr>
        <w:t>。包括纸笔测验、课堂展示、阶段论文、调查（分析）报告、综合报告、读书笔记、小实验、小制作、小程序、小设计等。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1"/>
          <w:szCs w:val="21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任课教师：潘冬平    系主任审核：       日期：2020.01.20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20B0509000000000000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panose1 w:val="02050804040505020204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crosoft JhengHei"/>
    <w:panose1 w:val="020F0709000000000000"/>
    <w:charset w:val="88"/>
    <w:family w:val="modern"/>
    <w:pitch w:val="default"/>
    <w:sig w:usb0="80000001" w:usb1="280918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B00002AF" w:usb1="69D77CFB" w:usb2="00000030" w:usb3="00000000" w:csb0="0008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hint="eastAsia"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  <w:lang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/>
        <w:sz w:val="18"/>
        <w:szCs w:val="18"/>
      </w:rPr>
      <w:t>注：</w:t>
    </w:r>
    <w:r>
      <w:rPr>
        <w:rFonts w:hint="eastAsia" w:ascii="宋体" w:hAnsi="宋体"/>
        <w:sz w:val="18"/>
        <w:szCs w:val="18"/>
        <w:lang w:eastAsia="zh-CN"/>
      </w:rPr>
      <w:t>课程</w:t>
    </w:r>
    <w:r>
      <w:rPr>
        <w:rFonts w:hint="eastAsia" w:ascii="宋体" w:hAnsi="宋体"/>
        <w:sz w:val="18"/>
        <w:szCs w:val="18"/>
      </w:rPr>
      <w:t>教学</w:t>
    </w:r>
    <w:r>
      <w:rPr>
        <w:rFonts w:hint="eastAsia" w:ascii="宋体" w:hAnsi="宋体"/>
        <w:sz w:val="18"/>
        <w:szCs w:val="18"/>
        <w:lang w:eastAsia="zh-CN"/>
      </w:rPr>
      <w:t>进度计划表</w:t>
    </w:r>
    <w:r>
      <w:rPr>
        <w:rFonts w:hint="eastAsia" w:ascii="宋体" w:hAnsi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drawing>
        <wp:inline distT="0" distB="0" distL="114300" distR="114300">
          <wp:extent cx="6621780" cy="243840"/>
          <wp:effectExtent l="0" t="0" r="7620" b="3810"/>
          <wp:docPr id="2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280" w:firstLineChars="400"/>
      <w:rPr>
        <w:rFonts w:hint="eastAsia" w:ascii="華康儷中黑" w:eastAsia="華康儷中黑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8415" b="15240"/>
          <wp:wrapTight wrapText="bothSides">
            <wp:wrapPolygon>
              <wp:start x="-31" y="0"/>
              <wp:lineTo x="-31" y="21221"/>
              <wp:lineTo x="21600" y="21221"/>
              <wp:lineTo x="21600" y="0"/>
              <wp:lineTo x="-31" y="0"/>
            </wp:wrapPolygon>
          </wp:wrapTight>
          <wp:docPr id="1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hyphenationZone w:val="36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0791F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EAF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90EB6"/>
    <w:rsid w:val="002A0689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44AC"/>
    <w:rsid w:val="00340792"/>
    <w:rsid w:val="00344C4C"/>
    <w:rsid w:val="00345D55"/>
    <w:rsid w:val="00345ED6"/>
    <w:rsid w:val="00346279"/>
    <w:rsid w:val="003475AA"/>
    <w:rsid w:val="00350091"/>
    <w:rsid w:val="0035145A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68CC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351D8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23E1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3FD0"/>
    <w:rsid w:val="0057475B"/>
    <w:rsid w:val="00583818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1089F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5B15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2FC0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498"/>
    <w:rsid w:val="00A20819"/>
    <w:rsid w:val="00A26225"/>
    <w:rsid w:val="00A3339A"/>
    <w:rsid w:val="00A33917"/>
    <w:rsid w:val="00A34241"/>
    <w:rsid w:val="00A36DF9"/>
    <w:rsid w:val="00A47514"/>
    <w:rsid w:val="00A505AB"/>
    <w:rsid w:val="00A50D30"/>
    <w:rsid w:val="00A6016E"/>
    <w:rsid w:val="00A601E0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B5A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7B85"/>
    <w:rsid w:val="00CE12AB"/>
    <w:rsid w:val="00CE601F"/>
    <w:rsid w:val="00CF057C"/>
    <w:rsid w:val="00CF089F"/>
    <w:rsid w:val="00CF317D"/>
    <w:rsid w:val="00CF335E"/>
    <w:rsid w:val="00D02312"/>
    <w:rsid w:val="00D02F0D"/>
    <w:rsid w:val="00D06971"/>
    <w:rsid w:val="00D069F5"/>
    <w:rsid w:val="00D07EB2"/>
    <w:rsid w:val="00D11800"/>
    <w:rsid w:val="00D11BCB"/>
    <w:rsid w:val="00D15EC3"/>
    <w:rsid w:val="00D16835"/>
    <w:rsid w:val="00D2020D"/>
    <w:rsid w:val="00D20242"/>
    <w:rsid w:val="00D203F9"/>
    <w:rsid w:val="00D21783"/>
    <w:rsid w:val="00D237C7"/>
    <w:rsid w:val="00D36F07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3E77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0563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1EFF"/>
    <w:rsid w:val="00ED41B5"/>
    <w:rsid w:val="00ED6D42"/>
    <w:rsid w:val="00EE1656"/>
    <w:rsid w:val="00EF09CE"/>
    <w:rsid w:val="00F017A7"/>
    <w:rsid w:val="00F02E1D"/>
    <w:rsid w:val="00F03CA8"/>
    <w:rsid w:val="00F04720"/>
    <w:rsid w:val="00F2112C"/>
    <w:rsid w:val="00F24B0A"/>
    <w:rsid w:val="00F25498"/>
    <w:rsid w:val="00F2634D"/>
    <w:rsid w:val="00F31A0E"/>
    <w:rsid w:val="00F31FDD"/>
    <w:rsid w:val="00F418D3"/>
    <w:rsid w:val="00F45EBF"/>
    <w:rsid w:val="00F54438"/>
    <w:rsid w:val="00F55A8A"/>
    <w:rsid w:val="00F61FD6"/>
    <w:rsid w:val="00F6290B"/>
    <w:rsid w:val="00F633F9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1E26"/>
    <w:rsid w:val="00FE319F"/>
    <w:rsid w:val="00FE6709"/>
    <w:rsid w:val="00FF2D60"/>
    <w:rsid w:val="0B02141F"/>
    <w:rsid w:val="0DB76A4A"/>
    <w:rsid w:val="1991452A"/>
    <w:rsid w:val="1FFB1BFC"/>
    <w:rsid w:val="2E535313"/>
    <w:rsid w:val="2F7B757B"/>
    <w:rsid w:val="4491411F"/>
    <w:rsid w:val="45866B3D"/>
    <w:rsid w:val="53D17FE9"/>
    <w:rsid w:val="5404397F"/>
    <w:rsid w:val="54AE2000"/>
    <w:rsid w:val="5D8D7864"/>
    <w:rsid w:val="60972649"/>
    <w:rsid w:val="60E871D4"/>
    <w:rsid w:val="61F44C16"/>
    <w:rsid w:val="630E2E66"/>
    <w:rsid w:val="65310993"/>
    <w:rsid w:val="691765A4"/>
    <w:rsid w:val="6B5E2A05"/>
    <w:rsid w:val="73A40624"/>
    <w:rsid w:val="75451300"/>
    <w:rsid w:val="758941BF"/>
    <w:rsid w:val="78B76B91"/>
    <w:rsid w:val="7A6124E9"/>
    <w:rsid w:val="7CB428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</w:pPr>
    <w:rPr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uiPriority w:val="0"/>
    <w:pPr>
      <w:widowControl w:val="0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281</Words>
  <Characters>1603</Characters>
  <Lines>13</Lines>
  <Paragraphs>3</Paragraphs>
  <TotalTime>0</TotalTime>
  <ScaleCrop>false</ScaleCrop>
  <LinksUpToDate>false</LinksUpToDate>
  <CharactersWithSpaces>1881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2017-03-02T11:41:00Z</dcterms:created>
  <dc:creator>*****</dc:creator>
  <cp:lastModifiedBy>陈扬</cp:lastModifiedBy>
  <cp:lastPrinted>2019-11-19T04:17:00Z</cp:lastPrinted>
  <dcterms:modified xsi:type="dcterms:W3CDTF">2020-03-08T09:22:15Z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