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Cs/>
          <w:kern w:val="0"/>
          <w:szCs w:val="21"/>
        </w:rPr>
      </w:pPr>
      <w:r>
        <w:rPr>
          <w:rFonts w:ascii="Times New Roman" w:hAnsi="Times New Roman" w:eastAsiaTheme="minorEastAsia"/>
          <w:bCs/>
          <w:kern w:val="0"/>
          <w:sz w:val="40"/>
          <w:szCs w:val="40"/>
        </w:rPr>
        <w:t xml:space="preserve"> </w:t>
      </w: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imes New Roman" w:hAnsi="Times New Roman" w:eastAsiaTheme="minorEastAsia"/>
          <w:bCs/>
          <w:kern w:val="0"/>
          <w:sz w:val="40"/>
          <w:szCs w:val="40"/>
        </w:rPr>
        <w:t xml:space="preserve">      </w:t>
      </w:r>
    </w:p>
    <w:p>
      <w:pPr>
        <w:spacing w:line="288" w:lineRule="auto"/>
        <w:jc w:val="center"/>
        <w:rPr>
          <w:rFonts w:ascii="Times New Roman" w:hAnsi="Times New Roman"/>
          <w:b/>
          <w:bCs/>
          <w:sz w:val="28"/>
          <w:szCs w:val="28"/>
        </w:rPr>
      </w:pPr>
      <w:r>
        <w:rPr>
          <w:rFonts w:ascii="Times New Roman" w:hAnsi="Times New Roman"/>
          <w:b/>
          <w:bCs/>
          <w:sz w:val="28"/>
          <w:szCs w:val="28"/>
        </w:rPr>
        <w:t>活动策划与执行</w:t>
      </w:r>
    </w:p>
    <w:p>
      <w:pPr>
        <w:shd w:val="clear" w:color="auto" w:fill="F5F5F5"/>
        <w:spacing w:line="360" w:lineRule="auto"/>
        <w:jc w:val="center"/>
        <w:textAlignment w:val="top"/>
        <w:rPr>
          <w:rFonts w:ascii="Times New Roman" w:hAnsi="Times New Roman"/>
          <w:b/>
          <w:sz w:val="28"/>
          <w:szCs w:val="30"/>
        </w:rPr>
      </w:pPr>
      <w:r>
        <w:rPr>
          <w:rFonts w:ascii="Times New Roman" w:hAnsi="Times New Roman"/>
          <w:b/>
          <w:sz w:val="28"/>
          <w:szCs w:val="30"/>
        </w:rPr>
        <w:t>【Implementation of Activities】</w:t>
      </w:r>
      <w:bookmarkStart w:id="0" w:name="a2"/>
      <w:bookmarkEnd w:id="0"/>
    </w:p>
    <w:p>
      <w:pPr>
        <w:spacing w:before="156" w:beforeLines="50" w:after="156" w:afterLines="50" w:line="288" w:lineRule="auto"/>
        <w:ind w:firstLine="360" w:firstLineChars="150"/>
        <w:rPr>
          <w:rFonts w:ascii="Times New Roman" w:hAnsi="Times New Roman"/>
          <w:b/>
          <w:color w:val="008080"/>
          <w:sz w:val="24"/>
          <w:szCs w:val="24"/>
        </w:rPr>
      </w:pPr>
      <w:r>
        <w:rPr>
          <w:rFonts w:ascii="Times New Roman" w:hAnsi="Times New Roman" w:eastAsia="黑体"/>
          <w:sz w:val="24"/>
          <w:szCs w:val="24"/>
        </w:rPr>
        <w:t>一、基本信息</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课程代码：</w:t>
      </w:r>
      <w:r>
        <w:rPr>
          <w:rFonts w:ascii="Times New Roman" w:hAnsi="Times New Roman"/>
          <w:color w:val="000000"/>
          <w:sz w:val="20"/>
          <w:szCs w:val="20"/>
        </w:rPr>
        <w:t>【2030408】</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课程学分：</w:t>
      </w:r>
      <w:r>
        <w:rPr>
          <w:rFonts w:ascii="Times New Roman" w:hAnsi="Times New Roman"/>
          <w:color w:val="000000"/>
          <w:sz w:val="20"/>
          <w:szCs w:val="20"/>
        </w:rPr>
        <w:t>【</w:t>
      </w:r>
      <w:r>
        <w:rPr>
          <w:rFonts w:ascii="Times New Roman" w:hAnsi="Times New Roman"/>
          <w:bCs/>
          <w:color w:val="000000"/>
          <w:sz w:val="20"/>
          <w:szCs w:val="20"/>
        </w:rPr>
        <w:t>2</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面向专业：</w:t>
      </w:r>
      <w:r>
        <w:rPr>
          <w:rFonts w:ascii="Times New Roman" w:hAnsi="Times New Roman"/>
          <w:color w:val="000000"/>
          <w:sz w:val="20"/>
          <w:szCs w:val="20"/>
        </w:rPr>
        <w:t>【</w:t>
      </w:r>
      <w:r>
        <w:rPr>
          <w:rFonts w:ascii="Times New Roman" w:hAnsi="Times New Roman"/>
          <w:bCs/>
          <w:color w:val="000000"/>
          <w:sz w:val="20"/>
          <w:szCs w:val="20"/>
        </w:rPr>
        <w:t>传播</w:t>
      </w:r>
      <w:r>
        <w:rPr>
          <w:rFonts w:hint="eastAsia" w:ascii="Times New Roman" w:hAnsi="Times New Roman"/>
          <w:bCs/>
          <w:color w:val="000000"/>
          <w:sz w:val="20"/>
          <w:szCs w:val="20"/>
        </w:rPr>
        <w:t>学</w:t>
      </w:r>
      <w:r>
        <w:rPr>
          <w:rFonts w:ascii="Times New Roman" w:hAnsi="Times New Roman"/>
          <w:color w:val="000000"/>
          <w:sz w:val="20"/>
          <w:szCs w:val="20"/>
        </w:rPr>
        <w:t>】</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课程性质：</w:t>
      </w:r>
      <w:r>
        <w:rPr>
          <w:rFonts w:ascii="Times New Roman" w:hAnsi="Times New Roman"/>
          <w:color w:val="000000"/>
          <w:sz w:val="20"/>
          <w:szCs w:val="20"/>
        </w:rPr>
        <w:t>【</w:t>
      </w:r>
      <w:r>
        <w:rPr>
          <w:rFonts w:hint="eastAsia" w:ascii="Times New Roman" w:hAnsi="Times New Roman"/>
          <w:color w:val="000000"/>
          <w:sz w:val="20"/>
          <w:szCs w:val="20"/>
        </w:rPr>
        <w:t>专业</w:t>
      </w:r>
      <w:r>
        <w:rPr>
          <w:rFonts w:ascii="Times New Roman" w:hAnsi="Times New Roman"/>
          <w:bCs/>
          <w:color w:val="000000"/>
          <w:sz w:val="20"/>
          <w:szCs w:val="20"/>
        </w:rPr>
        <w:t>选修</w:t>
      </w:r>
      <w:r>
        <w:rPr>
          <w:rFonts w:ascii="Times New Roman" w:hAnsi="Times New Roman"/>
          <w:color w:val="000000"/>
          <w:sz w:val="20"/>
          <w:szCs w:val="20"/>
        </w:rPr>
        <w:t>】</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开课院系：</w:t>
      </w:r>
      <w:r>
        <w:rPr>
          <w:rFonts w:ascii="Times New Roman" w:hAnsi="Times New Roman"/>
          <w:color w:val="000000"/>
          <w:sz w:val="20"/>
          <w:szCs w:val="20"/>
        </w:rPr>
        <w:t>【</w:t>
      </w:r>
      <w:r>
        <w:rPr>
          <w:rFonts w:ascii="Times New Roman" w:hAnsi="Times New Roman"/>
          <w:b/>
          <w:bCs/>
          <w:color w:val="000000"/>
          <w:sz w:val="20"/>
          <w:szCs w:val="20"/>
        </w:rPr>
        <w:t>新闻传播学院</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使用教材：</w:t>
      </w:r>
      <w:r>
        <w:rPr>
          <w:rFonts w:ascii="Times New Roman" w:hAnsi="Times New Roman"/>
          <w:color w:val="000000"/>
          <w:sz w:val="20"/>
          <w:szCs w:val="20"/>
        </w:rPr>
        <w:t>自编</w:t>
      </w:r>
    </w:p>
    <w:p>
      <w:pPr>
        <w:snapToGrid w:val="0"/>
        <w:spacing w:line="288" w:lineRule="auto"/>
        <w:ind w:left="718" w:leftChars="342" w:firstLine="100" w:firstLineChars="50"/>
        <w:rPr>
          <w:rFonts w:ascii="Times New Roman" w:hAnsi="Times New Roman"/>
          <w:color w:val="000000"/>
          <w:sz w:val="20"/>
          <w:szCs w:val="20"/>
        </w:rPr>
      </w:pPr>
      <w:r>
        <w:rPr>
          <w:rFonts w:asciiTheme="majorBidi" w:hAnsiTheme="majorBidi" w:cstheme="majorBidi"/>
          <w:color w:val="000000"/>
          <w:sz w:val="20"/>
          <w:szCs w:val="20"/>
        </w:rPr>
        <w:t>参考书目</w:t>
      </w:r>
      <w:r>
        <w:rPr>
          <w:rFonts w:ascii="Times New Roman" w:hAnsi="Times New Roman"/>
          <w:color w:val="000000"/>
          <w:sz w:val="20"/>
          <w:szCs w:val="20"/>
        </w:rPr>
        <w:t>【《活动策划实战全书》 朱迪·艾伦 旅游教育出版社】</w:t>
      </w:r>
    </w:p>
    <w:p>
      <w:pPr>
        <w:snapToGrid w:val="0"/>
        <w:spacing w:line="288" w:lineRule="auto"/>
        <w:ind w:left="718" w:leftChars="342" w:firstLine="900" w:firstLineChars="450"/>
        <w:rPr>
          <w:rFonts w:ascii="Times New Roman" w:hAnsi="Times New Roman"/>
          <w:color w:val="000000"/>
          <w:sz w:val="20"/>
          <w:szCs w:val="20"/>
        </w:rPr>
      </w:pPr>
      <w:r>
        <w:rPr>
          <w:rFonts w:ascii="Times New Roman" w:hAnsi="Times New Roman"/>
          <w:color w:val="000000"/>
          <w:sz w:val="20"/>
          <w:szCs w:val="20"/>
        </w:rPr>
        <w:t>【《活动策划宝典》 苏海 清华大学出版社】</w:t>
      </w:r>
    </w:p>
    <w:p>
      <w:pPr>
        <w:snapToGrid w:val="0"/>
        <w:spacing w:line="288" w:lineRule="auto"/>
        <w:ind w:left="718" w:leftChars="342" w:firstLine="900" w:firstLineChars="450"/>
        <w:rPr>
          <w:rFonts w:hint="eastAsia" w:ascii="Times New Roman" w:hAnsi="Times New Roman"/>
          <w:color w:val="000000"/>
          <w:sz w:val="20"/>
          <w:szCs w:val="20"/>
        </w:rPr>
      </w:pPr>
      <w:r>
        <w:rPr>
          <w:rFonts w:ascii="Times New Roman" w:hAnsi="Times New Roman"/>
          <w:color w:val="000000"/>
          <w:sz w:val="20"/>
          <w:szCs w:val="20"/>
        </w:rPr>
        <w:t>【《使用文案活动策划》 王浩 北京时代华文书局】</w:t>
      </w:r>
    </w:p>
    <w:p>
      <w:pPr>
        <w:adjustRightInd w:val="0"/>
        <w:snapToGrid w:val="0"/>
        <w:spacing w:line="288" w:lineRule="auto"/>
        <w:ind w:firstLine="394" w:firstLineChars="196"/>
        <w:rPr>
          <w:rFonts w:ascii="Times New Roman" w:hAnsi="Times New Roman"/>
          <w:bCs/>
          <w:color w:val="000000"/>
          <w:sz w:val="20"/>
          <w:szCs w:val="20"/>
        </w:rPr>
      </w:pPr>
      <w:r>
        <w:rPr>
          <w:rFonts w:ascii="Times New Roman" w:hAnsi="Times New Roman"/>
          <w:b/>
          <w:bCs/>
          <w:color w:val="000000"/>
          <w:sz w:val="20"/>
          <w:szCs w:val="20"/>
        </w:rPr>
        <w:t>课程网站网址：</w:t>
      </w:r>
      <w:r>
        <w:fldChar w:fldCharType="begin"/>
      </w:r>
      <w:r>
        <w:instrText xml:space="preserve"> HYPERLINK "http://il.gench.edu.cn/-web/fusionportal" </w:instrText>
      </w:r>
      <w:r>
        <w:fldChar w:fldCharType="separate"/>
      </w:r>
      <w:r>
        <w:rPr>
          <w:rStyle w:val="7"/>
          <w:rFonts w:hint="eastAsia" w:ascii="Times New Roman" w:hAnsi="Times New Roman"/>
          <w:bCs/>
          <w:sz w:val="20"/>
          <w:szCs w:val="20"/>
        </w:rPr>
        <w:t>http://il.gench.edu.cn/-web/fusionportal</w:t>
      </w:r>
      <w:r>
        <w:rPr>
          <w:rStyle w:val="7"/>
          <w:rFonts w:hint="eastAsia" w:ascii="Times New Roman" w:hAnsi="Times New Roman"/>
          <w:bCs/>
          <w:sz w:val="20"/>
          <w:szCs w:val="20"/>
        </w:rPr>
        <w:fldChar w:fldCharType="end"/>
      </w:r>
    </w:p>
    <w:p>
      <w:pPr>
        <w:adjustRightInd w:val="0"/>
        <w:snapToGrid w:val="0"/>
        <w:spacing w:line="288" w:lineRule="auto"/>
        <w:ind w:firstLine="394" w:firstLineChars="196"/>
        <w:rPr>
          <w:rFonts w:hint="eastAsia" w:ascii="Times New Roman" w:hAnsi="Times New Roman"/>
          <w:color w:val="000000"/>
          <w:sz w:val="20"/>
          <w:szCs w:val="20"/>
        </w:rPr>
      </w:pPr>
      <w:r>
        <w:rPr>
          <w:rFonts w:ascii="Times New Roman" w:hAnsi="Times New Roman"/>
          <w:b/>
          <w:bCs/>
          <w:color w:val="000000"/>
          <w:sz w:val="20"/>
          <w:szCs w:val="20"/>
        </w:rPr>
        <w:t>先修课程：</w:t>
      </w:r>
      <w:r>
        <w:rPr>
          <w:rFonts w:ascii="Times New Roman" w:hAnsi="Times New Roman"/>
          <w:color w:val="000000"/>
          <w:sz w:val="20"/>
          <w:szCs w:val="20"/>
        </w:rPr>
        <w:t>【传播学概论，</w:t>
      </w:r>
      <w:r>
        <w:rPr>
          <w:rFonts w:ascii="Times New Roman" w:hAnsi="Times New Roman"/>
          <w:sz w:val="20"/>
          <w:szCs w:val="20"/>
        </w:rPr>
        <w:t>2030003（4）</w:t>
      </w:r>
      <w:r>
        <w:rPr>
          <w:rFonts w:ascii="Times New Roman" w:hAnsi="Times New Roman"/>
          <w:color w:val="000000"/>
          <w:sz w:val="20"/>
          <w:szCs w:val="20"/>
        </w:rPr>
        <w:t>】</w:t>
      </w:r>
    </w:p>
    <w:p>
      <w:pPr>
        <w:adjustRightInd w:val="0"/>
        <w:snapToGrid w:val="0"/>
        <w:spacing w:before="156" w:beforeLines="50" w:after="156" w:afterLines="50" w:line="288" w:lineRule="auto"/>
        <w:ind w:firstLine="348" w:firstLineChars="145"/>
        <w:rPr>
          <w:rFonts w:ascii="Times New Roman" w:hAnsi="Times New Roman"/>
          <w:b/>
          <w:color w:val="000000"/>
          <w:sz w:val="24"/>
          <w:szCs w:val="20"/>
        </w:rPr>
      </w:pPr>
      <w:r>
        <w:rPr>
          <w:rFonts w:ascii="Times New Roman" w:hAnsi="Times New Roman" w:eastAsia="黑体"/>
          <w:sz w:val="24"/>
        </w:rPr>
        <w:t>二、课程简介</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通过本课程的教学，使学生掌握活动策划的基本原理、基本方法和基本技能，树立活动策划为市场经济服务、为社会会发展服务的观念，掌握活动策划为社会实践服务的本领本领。</w:t>
      </w:r>
    </w:p>
    <w:p>
      <w:pPr>
        <w:snapToGrid w:val="0"/>
        <w:spacing w:line="288" w:lineRule="auto"/>
        <w:ind w:firstLine="400" w:firstLineChars="200"/>
        <w:rPr>
          <w:rFonts w:hint="eastAsia" w:ascii="Times New Roman" w:hAnsi="Times New Roman"/>
          <w:color w:val="000000"/>
          <w:sz w:val="20"/>
          <w:szCs w:val="20"/>
        </w:rPr>
      </w:pPr>
      <w:r>
        <w:rPr>
          <w:rFonts w:ascii="Times New Roman" w:hAnsi="Times New Roman"/>
          <w:color w:val="000000"/>
          <w:sz w:val="20"/>
          <w:szCs w:val="20"/>
        </w:rPr>
        <w:t>课程主要内容有：活动策划的基本内涵、定义、研究对象与研究范畴；了解活动策划基本步骤、最佳活动会场的选择、制定与控制预算、制定日程安排、分配员工、与其他专业人士合作、协调餐饮、装潢与娱乐以便符合活动主题等等方面来教授学生如何策划一个活动的主要流程与细节。</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三、选课建议</w:t>
      </w:r>
    </w:p>
    <w:p>
      <w:pPr>
        <w:snapToGrid w:val="0"/>
        <w:spacing w:line="288" w:lineRule="auto"/>
        <w:ind w:firstLine="400" w:firstLineChars="200"/>
        <w:rPr>
          <w:rFonts w:hint="eastAsia" w:ascii="Times New Roman" w:hAnsi="Times New Roman"/>
          <w:color w:val="000000"/>
          <w:sz w:val="20"/>
          <w:szCs w:val="20"/>
        </w:rPr>
      </w:pPr>
      <w:r>
        <w:rPr>
          <w:rFonts w:ascii="Times New Roman" w:hAnsi="Times New Roman"/>
          <w:color w:val="000000"/>
          <w:sz w:val="20"/>
          <w:szCs w:val="20"/>
        </w:rPr>
        <w:t>适合传播专业</w:t>
      </w:r>
      <w:r>
        <w:rPr>
          <w:rFonts w:hint="eastAsia" w:ascii="Times New Roman" w:hAnsi="Times New Roman"/>
          <w:color w:val="000000"/>
          <w:sz w:val="20"/>
          <w:szCs w:val="20"/>
          <w:lang w:eastAsia="zh-CN"/>
        </w:rPr>
        <w:t>三</w:t>
      </w:r>
      <w:r>
        <w:rPr>
          <w:rFonts w:ascii="Times New Roman" w:hAnsi="Times New Roman"/>
          <w:color w:val="000000"/>
          <w:sz w:val="20"/>
          <w:szCs w:val="20"/>
        </w:rPr>
        <w:t>年级的学生</w:t>
      </w:r>
      <w:r>
        <w:rPr>
          <w:rFonts w:hint="eastAsia" w:ascii="Times New Roman" w:hAnsi="Times New Roman"/>
          <w:color w:val="000000"/>
          <w:sz w:val="20"/>
          <w:szCs w:val="20"/>
        </w:rPr>
        <w:t>，</w:t>
      </w:r>
      <w:r>
        <w:rPr>
          <w:rFonts w:ascii="Times New Roman" w:hAnsi="Times New Roman"/>
          <w:color w:val="000000"/>
          <w:sz w:val="20"/>
          <w:szCs w:val="20"/>
        </w:rPr>
        <w:t>对自媒体、新闻、经济知识有一定的了解。</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四、课程与专业毕业要求的关联性</w:t>
      </w:r>
    </w:p>
    <w:tbl>
      <w:tblPr>
        <w:tblStyle w:val="4"/>
        <w:tblW w:w="8222" w:type="dxa"/>
        <w:tblInd w:w="108" w:type="dxa"/>
        <w:tblLayout w:type="fixed"/>
        <w:tblCellMar>
          <w:top w:w="0" w:type="dxa"/>
          <w:left w:w="108" w:type="dxa"/>
          <w:bottom w:w="0" w:type="dxa"/>
          <w:right w:w="108" w:type="dxa"/>
        </w:tblCellMar>
      </w:tblPr>
      <w:tblGrid>
        <w:gridCol w:w="681"/>
        <w:gridCol w:w="990"/>
        <w:gridCol w:w="5700"/>
        <w:gridCol w:w="851"/>
      </w:tblGrid>
      <w:tr>
        <w:tblPrEx>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eastAsia="黑体" w:asciiTheme="majorBidi" w:hAnsiTheme="majorBidi" w:cstheme="majorBidi"/>
                <w:kern w:val="0"/>
                <w:sz w:val="20"/>
                <w:szCs w:val="20"/>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eastAsia="黑体" w:asciiTheme="majorBidi" w:hAnsiTheme="majorBidi" w:cstheme="majorBidi"/>
                <w:kern w:val="0"/>
                <w:sz w:val="20"/>
                <w:szCs w:val="20"/>
              </w:rPr>
              <w:t>关联</w:t>
            </w:r>
          </w:p>
        </w:tc>
      </w:tr>
      <w:tr>
        <w:tblPrEx>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r>
              <w:rPr>
                <w:rFonts w:ascii="Times New Roman" w:hAnsi="Times New Roman"/>
                <w:color w:val="000000"/>
                <w:kern w:val="0"/>
                <w:sz w:val="20"/>
                <w:szCs w:val="20"/>
              </w:rPr>
              <w:sym w:font="Wingdings 2" w:char="F098"/>
            </w:r>
          </w:p>
        </w:tc>
      </w:tr>
      <w:tr>
        <w:tblPrEx>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传播理论：掌握传播学的核心理论、基本知识。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r>
              <w:rPr>
                <w:rFonts w:ascii="Times New Roman" w:hAnsi="Times New Roman"/>
                <w:color w:val="000000"/>
                <w:kern w:val="0"/>
                <w:sz w:val="20"/>
                <w:szCs w:val="20"/>
              </w:rPr>
              <w:sym w:font="Wingdings 2" w:char="F098"/>
            </w:r>
          </w:p>
        </w:tc>
      </w:tr>
      <w:tr>
        <w:tblPrEx>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t xml:space="preserve"> </w:t>
            </w:r>
            <w:r>
              <w:rPr>
                <w:rFonts w:asciiTheme="majorBidi" w:hAnsiTheme="majorBidi" w:cstheme="majorBidi"/>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0" w:firstLineChars="50"/>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r>
              <w:rPr>
                <w:rFonts w:ascii="Times New Roman" w:hAnsi="Times New Roman"/>
                <w:color w:val="000000"/>
                <w:kern w:val="0"/>
                <w:sz w:val="20"/>
                <w:szCs w:val="20"/>
              </w:rPr>
              <w:sym w:font="Wingdings 2" w:char="F098"/>
            </w:r>
          </w:p>
        </w:tc>
      </w:tr>
      <w:tr>
        <w:tblPrEx>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bl>
    <w:p>
      <w:pPr>
        <w:rPr>
          <w:rFonts w:hint="eastAsia" w:ascii="Times New Roman" w:hAnsi="Times New Roman"/>
        </w:rPr>
      </w:pPr>
    </w:p>
    <w:p>
      <w:pPr>
        <w:widowControl/>
        <w:spacing w:before="156" w:beforeLines="50" w:after="156" w:afterLines="50" w:line="288" w:lineRule="auto"/>
        <w:ind w:firstLine="360" w:firstLineChars="150"/>
        <w:jc w:val="left"/>
        <w:rPr>
          <w:rFonts w:hint="eastAsia" w:ascii="Times New Roman" w:hAnsi="Times New Roman" w:eastAsia="黑体"/>
          <w:sz w:val="24"/>
        </w:rPr>
      </w:pPr>
      <w:r>
        <w:rPr>
          <w:rFonts w:ascii="Times New Roman" w:hAnsi="Times New Roman" w:eastAsia="黑体"/>
          <w:sz w:val="24"/>
        </w:rPr>
        <w:t>五、课程目标/课程预期学习成果</w:t>
      </w:r>
    </w:p>
    <w:tbl>
      <w:tblPr>
        <w:tblStyle w:val="4"/>
        <w:tblpPr w:leftFromText="180" w:rightFromText="180" w:vertAnchor="text" w:horzAnchor="page" w:tblpX="1845" w:tblpY="15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75"/>
        <w:gridCol w:w="2470"/>
        <w:gridCol w:w="170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序号</w:t>
            </w:r>
          </w:p>
        </w:tc>
        <w:tc>
          <w:tcPr>
            <w:tcW w:w="1175" w:type="dxa"/>
            <w:shd w:val="clear" w:color="auto" w:fill="auto"/>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课程预期</w:t>
            </w:r>
          </w:p>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学习成果</w:t>
            </w:r>
          </w:p>
        </w:tc>
        <w:tc>
          <w:tcPr>
            <w:tcW w:w="2470" w:type="dxa"/>
            <w:shd w:val="clear" w:color="auto" w:fill="auto"/>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课程目标</w:t>
            </w:r>
          </w:p>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（细化的预期学习成果）</w:t>
            </w:r>
          </w:p>
        </w:tc>
        <w:tc>
          <w:tcPr>
            <w:tcW w:w="1706" w:type="dxa"/>
            <w:shd w:val="clear" w:color="auto" w:fill="auto"/>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教与学方式</w:t>
            </w:r>
          </w:p>
        </w:tc>
        <w:tc>
          <w:tcPr>
            <w:tcW w:w="2126" w:type="dxa"/>
            <w:shd w:val="clear" w:color="auto" w:fill="auto"/>
            <w:vAlign w:val="center"/>
          </w:tcPr>
          <w:p>
            <w:pPr>
              <w:snapToGrid w:val="0"/>
              <w:spacing w:line="288" w:lineRule="auto"/>
              <w:jc w:val="center"/>
              <w:rPr>
                <w:rFonts w:ascii="Times New Roman" w:hAnsi="Times New Roman" w:eastAsiaTheme="minorEastAsia"/>
                <w:b/>
                <w:color w:val="000000"/>
                <w:szCs w:val="21"/>
              </w:rPr>
            </w:pPr>
            <w:r>
              <w:rPr>
                <w:rFonts w:ascii="Times New Roman" w:hAnsi="Times New Roman" w:eastAsiaTheme="minorEastAsia"/>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w:t>
            </w:r>
          </w:p>
        </w:tc>
        <w:tc>
          <w:tcPr>
            <w:tcW w:w="1175" w:type="dxa"/>
            <w:shd w:val="clear" w:color="auto" w:fill="auto"/>
            <w:vAlign w:val="center"/>
          </w:tcPr>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LO211</w:t>
            </w:r>
          </w:p>
        </w:tc>
        <w:tc>
          <w:tcPr>
            <w:tcW w:w="2470" w:type="dxa"/>
            <w:shd w:val="clear" w:color="auto" w:fill="auto"/>
          </w:tcPr>
          <w:p>
            <w:pPr>
              <w:jc w:val="left"/>
              <w:rPr>
                <w:rFonts w:ascii="Times New Roman" w:hAnsi="Times New Roman" w:eastAsiaTheme="minorEastAsia"/>
                <w:color w:val="000000"/>
                <w:kern w:val="0"/>
                <w:sz w:val="20"/>
                <w:szCs w:val="20"/>
              </w:rPr>
            </w:pPr>
            <w:r>
              <w:rPr>
                <w:rFonts w:ascii="Times New Roman" w:hAnsi="Times New Roman" w:eastAsiaTheme="minorEastAsia"/>
                <w:color w:val="000000"/>
                <w:kern w:val="0"/>
                <w:sz w:val="20"/>
                <w:szCs w:val="20"/>
              </w:rPr>
              <w:t>能够根据未来媒体的走势来确定现阶段自主</w:t>
            </w:r>
            <w:r>
              <w:rPr>
                <w:rFonts w:hint="eastAsia" w:ascii="Times New Roman" w:hAnsi="Times New Roman" w:eastAsiaTheme="minorEastAsia"/>
                <w:color w:val="000000"/>
                <w:kern w:val="0"/>
                <w:sz w:val="20"/>
                <w:szCs w:val="20"/>
              </w:rPr>
              <w:t>学习</w:t>
            </w:r>
            <w:r>
              <w:rPr>
                <w:rFonts w:ascii="Times New Roman" w:hAnsi="Times New Roman" w:eastAsiaTheme="minorEastAsia"/>
                <w:color w:val="000000"/>
                <w:kern w:val="0"/>
                <w:sz w:val="20"/>
                <w:szCs w:val="20"/>
              </w:rPr>
              <w:t>计划</w:t>
            </w:r>
          </w:p>
        </w:tc>
        <w:tc>
          <w:tcPr>
            <w:tcW w:w="1706" w:type="dxa"/>
            <w:shd w:val="clear" w:color="auto" w:fill="auto"/>
          </w:tcPr>
          <w:p>
            <w:pPr>
              <w:snapToGrid w:val="0"/>
              <w:spacing w:line="288" w:lineRule="auto"/>
              <w:jc w:val="left"/>
              <w:rPr>
                <w:rFonts w:ascii="Times New Roman" w:hAnsi="Times New Roman" w:eastAsiaTheme="minorEastAsia"/>
                <w:sz w:val="20"/>
                <w:szCs w:val="20"/>
              </w:rPr>
            </w:pPr>
            <w:r>
              <w:rPr>
                <w:rFonts w:ascii="Times New Roman" w:hAnsi="Times New Roman" w:eastAsiaTheme="minorEastAsia"/>
                <w:sz w:val="20"/>
                <w:szCs w:val="20"/>
              </w:rPr>
              <w:t>从课后布置的练习中得以体现</w:t>
            </w:r>
          </w:p>
        </w:tc>
        <w:tc>
          <w:tcPr>
            <w:tcW w:w="2126" w:type="dxa"/>
            <w:shd w:val="clear" w:color="auto" w:fill="auto"/>
          </w:tcPr>
          <w:p>
            <w:pPr>
              <w:snapToGrid w:val="0"/>
              <w:spacing w:line="288" w:lineRule="auto"/>
              <w:jc w:val="left"/>
              <w:rPr>
                <w:rFonts w:ascii="Times New Roman" w:hAnsi="Times New Roman" w:eastAsiaTheme="minorEastAsia"/>
                <w:sz w:val="20"/>
                <w:szCs w:val="20"/>
              </w:rPr>
            </w:pPr>
            <w:r>
              <w:rPr>
                <w:rFonts w:ascii="Times New Roman" w:hAnsi="Times New Roman" w:eastAsiaTheme="minorEastAsia"/>
                <w:sz w:val="20"/>
                <w:szCs w:val="20"/>
              </w:rPr>
              <w:t>在X1X2X3中体现，假如在测试中可以根据未来的活动策划走向和公关形式来决定策划形式就可以得分，否则失分。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rPr>
              <w:t>2</w:t>
            </w:r>
          </w:p>
        </w:tc>
        <w:tc>
          <w:tcPr>
            <w:tcW w:w="1175" w:type="dxa"/>
            <w:shd w:val="clear" w:color="auto" w:fill="auto"/>
            <w:vAlign w:val="center"/>
          </w:tcPr>
          <w:p>
            <w:pPr>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LO713</w:t>
            </w:r>
          </w:p>
        </w:tc>
        <w:tc>
          <w:tcPr>
            <w:tcW w:w="2470" w:type="dxa"/>
            <w:shd w:val="clear" w:color="auto" w:fill="auto"/>
          </w:tcPr>
          <w:p>
            <w:pPr>
              <w:jc w:val="left"/>
              <w:rPr>
                <w:rFonts w:ascii="Times New Roman" w:hAnsi="Times New Roman" w:eastAsiaTheme="minorEastAsia"/>
                <w:color w:val="000000"/>
                <w:kern w:val="0"/>
                <w:sz w:val="20"/>
                <w:szCs w:val="20"/>
              </w:rPr>
            </w:pPr>
            <w:r>
              <w:rPr>
                <w:rFonts w:ascii="Times New Roman" w:hAnsi="Times New Roman" w:eastAsiaTheme="minorEastAsia"/>
                <w:color w:val="000000" w:themeColor="text1"/>
                <w:kern w:val="0"/>
                <w:sz w:val="20"/>
                <w:szCs w:val="20"/>
                <w14:textFill>
                  <w14:solidFill>
                    <w14:schemeClr w14:val="tx1"/>
                  </w14:solidFill>
                </w14:textFill>
              </w:rPr>
              <w:t>奉献社会：具有服务企业、服务社会的意愿和行为能力。</w:t>
            </w:r>
          </w:p>
        </w:tc>
        <w:tc>
          <w:tcPr>
            <w:tcW w:w="1706" w:type="dxa"/>
            <w:shd w:val="clear" w:color="auto" w:fill="auto"/>
          </w:tcPr>
          <w:p>
            <w:pPr>
              <w:snapToGrid w:val="0"/>
              <w:spacing w:line="288" w:lineRule="auto"/>
              <w:jc w:val="left"/>
              <w:rPr>
                <w:rFonts w:ascii="Times New Roman" w:hAnsi="Times New Roman" w:eastAsiaTheme="minorEastAsia"/>
                <w:sz w:val="20"/>
                <w:szCs w:val="20"/>
              </w:rPr>
            </w:pPr>
            <w:r>
              <w:rPr>
                <w:rFonts w:ascii="Times New Roman" w:hAnsi="Times New Roman" w:eastAsiaTheme="minorEastAsia"/>
                <w:sz w:val="20"/>
                <w:szCs w:val="20"/>
              </w:rPr>
              <w:t>课堂强调</w:t>
            </w:r>
          </w:p>
        </w:tc>
        <w:tc>
          <w:tcPr>
            <w:tcW w:w="2126" w:type="dxa"/>
            <w:shd w:val="clear" w:color="auto" w:fill="auto"/>
          </w:tcPr>
          <w:p>
            <w:pPr>
              <w:snapToGrid w:val="0"/>
              <w:spacing w:line="288" w:lineRule="auto"/>
              <w:jc w:val="left"/>
              <w:rPr>
                <w:rFonts w:ascii="Times New Roman" w:hAnsi="Times New Roman" w:eastAsiaTheme="minorEastAsia"/>
                <w:sz w:val="20"/>
                <w:szCs w:val="20"/>
              </w:rPr>
            </w:pPr>
            <w:r>
              <w:rPr>
                <w:rFonts w:ascii="Times New Roman" w:hAnsi="Times New Roman" w:eastAsiaTheme="minorEastAsia"/>
                <w:sz w:val="20"/>
                <w:szCs w:val="20"/>
              </w:rPr>
              <w:t>在X1X2X3中体现，了解一个活动策划是否是由于某个活动。若可以正确判断并有强烈的社会责任感与服务意识可以得分，否则失分。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rPr>
              <w:t>3</w:t>
            </w:r>
          </w:p>
        </w:tc>
        <w:tc>
          <w:tcPr>
            <w:tcW w:w="1175" w:type="dxa"/>
            <w:shd w:val="clear" w:color="auto" w:fill="auto"/>
            <w:vAlign w:val="center"/>
          </w:tcPr>
          <w:p>
            <w:pPr>
              <w:jc w:val="center"/>
              <w:rPr>
                <w:rFonts w:ascii="Times New Roman" w:hAnsi="Times New Roman" w:eastAsiaTheme="minorEastAsia"/>
                <w:color w:val="000000"/>
                <w:kern w:val="0"/>
                <w:szCs w:val="21"/>
              </w:rPr>
            </w:pPr>
            <w:r>
              <w:rPr>
                <w:rFonts w:hint="eastAsia" w:ascii="Times New Roman" w:hAnsi="Times New Roman" w:eastAsiaTheme="minorEastAsia"/>
                <w:color w:val="000000"/>
                <w:kern w:val="0"/>
                <w:szCs w:val="21"/>
              </w:rPr>
              <w:t>LO</w:t>
            </w:r>
            <w:r>
              <w:rPr>
                <w:rFonts w:ascii="Times New Roman" w:hAnsi="Times New Roman" w:eastAsiaTheme="minorEastAsia"/>
                <w:color w:val="000000"/>
                <w:kern w:val="0"/>
                <w:szCs w:val="21"/>
              </w:rPr>
              <w:t>31</w:t>
            </w:r>
          </w:p>
        </w:tc>
        <w:tc>
          <w:tcPr>
            <w:tcW w:w="2470" w:type="dxa"/>
            <w:shd w:val="clear" w:color="auto" w:fill="auto"/>
          </w:tcPr>
          <w:p>
            <w:pPr>
              <w:jc w:val="left"/>
              <w:rPr>
                <w:rFonts w:ascii="Times New Roman" w:hAnsi="Times New Roman" w:eastAsiaTheme="minorEastAsia"/>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掌握传播学</w:t>
            </w:r>
            <w:r>
              <w:rPr>
                <w:rFonts w:hint="eastAsia" w:asciiTheme="majorBidi" w:hAnsiTheme="majorBidi" w:cstheme="majorBidi"/>
                <w:color w:val="000000" w:themeColor="text1"/>
                <w:kern w:val="0"/>
                <w:sz w:val="20"/>
                <w:szCs w:val="20"/>
                <w14:textFill>
                  <w14:solidFill>
                    <w14:schemeClr w14:val="tx1"/>
                  </w14:solidFill>
                </w14:textFill>
              </w:rPr>
              <w:t>中大众传播、组织传播</w:t>
            </w:r>
            <w:r>
              <w:rPr>
                <w:rFonts w:asciiTheme="majorBidi" w:hAnsiTheme="majorBidi" w:cstheme="majorBidi"/>
                <w:color w:val="000000" w:themeColor="text1"/>
                <w:kern w:val="0"/>
                <w:sz w:val="20"/>
                <w:szCs w:val="20"/>
                <w14:textFill>
                  <w14:solidFill>
                    <w14:schemeClr w14:val="tx1"/>
                  </w14:solidFill>
                </w14:textFill>
              </w:rPr>
              <w:t>基本知识。</w:t>
            </w:r>
          </w:p>
        </w:tc>
        <w:tc>
          <w:tcPr>
            <w:tcW w:w="1706" w:type="dxa"/>
            <w:shd w:val="clear" w:color="auto" w:fill="auto"/>
          </w:tcPr>
          <w:p>
            <w:pPr>
              <w:snapToGrid w:val="0"/>
              <w:spacing w:line="288" w:lineRule="auto"/>
              <w:jc w:val="left"/>
              <w:rPr>
                <w:rFonts w:ascii="Times New Roman" w:hAnsi="Times New Roman" w:eastAsiaTheme="minorEastAsia"/>
                <w:sz w:val="20"/>
                <w:szCs w:val="20"/>
              </w:rPr>
            </w:pPr>
            <w:r>
              <w:rPr>
                <w:rFonts w:hint="eastAsia" w:ascii="Times New Roman" w:hAnsi="Times New Roman" w:eastAsiaTheme="minorEastAsia"/>
                <w:sz w:val="20"/>
                <w:szCs w:val="20"/>
              </w:rPr>
              <w:t>课堂理论讲解与练习</w:t>
            </w:r>
          </w:p>
        </w:tc>
        <w:tc>
          <w:tcPr>
            <w:tcW w:w="2126" w:type="dxa"/>
            <w:shd w:val="clear" w:color="auto" w:fill="auto"/>
          </w:tcPr>
          <w:p>
            <w:pPr>
              <w:snapToGrid w:val="0"/>
              <w:spacing w:line="288" w:lineRule="auto"/>
              <w:jc w:val="left"/>
              <w:rPr>
                <w:rFonts w:ascii="Times New Roman" w:hAnsi="Times New Roman" w:eastAsiaTheme="minorEastAsia"/>
                <w:sz w:val="20"/>
                <w:szCs w:val="20"/>
              </w:rPr>
            </w:pPr>
            <w:r>
              <w:rPr>
                <w:rFonts w:ascii="Times New Roman" w:hAnsi="Times New Roman" w:eastAsiaTheme="minorEastAsia"/>
                <w:sz w:val="20"/>
                <w:szCs w:val="20"/>
              </w:rPr>
              <w:t>在X1X2X3中得以体现，能够基本掌握活动策划的步骤，并且可以使用正确的对策来针对不同的项目。</w:t>
            </w:r>
          </w:p>
        </w:tc>
      </w:tr>
    </w:tbl>
    <w:p>
      <w:pPr>
        <w:snapToGrid w:val="0"/>
        <w:spacing w:line="288" w:lineRule="auto"/>
        <w:rPr>
          <w:rFonts w:hint="eastAsia" w:ascii="Times New Roman" w:hAnsi="Times New Roman" w:eastAsia="黑体"/>
          <w:sz w:val="24"/>
        </w:rPr>
      </w:pP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六、课程内容</w:t>
      </w:r>
    </w:p>
    <w:p>
      <w:pPr>
        <w:snapToGrid w:val="0"/>
        <w:spacing w:line="288" w:lineRule="auto"/>
        <w:jc w:val="center"/>
        <w:rPr>
          <w:rFonts w:ascii="Times New Roman" w:hAnsi="Times New Roman"/>
          <w:b/>
          <w:bCs/>
          <w:sz w:val="20"/>
          <w:szCs w:val="20"/>
        </w:rPr>
      </w:pPr>
      <w:r>
        <w:rPr>
          <w:rFonts w:ascii="Times New Roman" w:hAnsi="Times New Roman"/>
          <w:b/>
          <w:bCs/>
          <w:sz w:val="20"/>
          <w:szCs w:val="20"/>
        </w:rPr>
        <w:t>第一单元 初期规划与预算（理论课时：5 实践课时：5）</w:t>
      </w:r>
    </w:p>
    <w:p>
      <w:pPr>
        <w:snapToGrid w:val="0"/>
        <w:spacing w:line="288" w:lineRule="auto"/>
        <w:ind w:firstLine="400" w:firstLineChars="200"/>
        <w:rPr>
          <w:rFonts w:ascii="Times New Roman" w:hAnsi="Times New Roman"/>
          <w:bCs/>
          <w:sz w:val="20"/>
          <w:szCs w:val="20"/>
        </w:rPr>
      </w:pPr>
      <w:r>
        <w:rPr>
          <w:rFonts w:ascii="Times New Roman" w:hAnsi="Times New Roman"/>
          <w:bCs/>
          <w:sz w:val="20"/>
          <w:szCs w:val="20"/>
        </w:rPr>
        <w:t>能力要求：这个单元是学生作为活动策划者需要运用的一个版块，在这个版块学生要知道如何去前瞻一个活动，并且分析出具体需要的预算，掌握在进行活动前瞻之后迅速的演算出所需要的预算内容，分析预算、前瞻内容之后进行下一部分的策划，是至关重要的环节。</w:t>
      </w:r>
    </w:p>
    <w:p>
      <w:pPr>
        <w:snapToGrid w:val="0"/>
        <w:spacing w:line="288" w:lineRule="auto"/>
        <w:rPr>
          <w:rFonts w:ascii="Times New Roman" w:hAnsi="Times New Roman"/>
          <w:bCs/>
          <w:sz w:val="20"/>
          <w:szCs w:val="20"/>
        </w:rPr>
      </w:pPr>
      <w:r>
        <w:rPr>
          <w:rFonts w:ascii="Times New Roman" w:hAnsi="Times New Roman"/>
          <w:bCs/>
          <w:sz w:val="20"/>
          <w:szCs w:val="20"/>
        </w:rPr>
        <w:t>知识点：此单元最重要的就是掌握如何进行初期规划并按照规划制定预算。</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理论课</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第一课时</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课程总览</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初期规划模拟示范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第二课时</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初期规划1</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初期规划模拟讨论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第三课时</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初期规划2</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初期规划模拟演示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第四课时</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预算1</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预算模拟分析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第五课时</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预算2</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预算模拟讨论</w:t>
            </w:r>
          </w:p>
        </w:tc>
      </w:tr>
    </w:tbl>
    <w:p>
      <w:pPr>
        <w:snapToGrid w:val="0"/>
        <w:spacing w:line="288" w:lineRule="auto"/>
        <w:rPr>
          <w:rFonts w:ascii="Times New Roman" w:hAnsi="Times New Roman"/>
          <w:bCs/>
          <w:sz w:val="20"/>
          <w:szCs w:val="20"/>
        </w:rPr>
      </w:pPr>
      <w:r>
        <w:rPr>
          <w:rFonts w:ascii="Times New Roman" w:hAnsi="Times New Roman"/>
          <w:bCs/>
          <w:sz w:val="20"/>
          <w:szCs w:val="20"/>
        </w:rPr>
        <w:t>重点：给活动搭建整体框架、了解如何进行预算设计</w:t>
      </w:r>
    </w:p>
    <w:p>
      <w:pPr>
        <w:snapToGrid w:val="0"/>
        <w:spacing w:line="288" w:lineRule="auto"/>
        <w:rPr>
          <w:rFonts w:ascii="Times New Roman" w:hAnsi="Times New Roman"/>
          <w:bCs/>
          <w:sz w:val="20"/>
          <w:szCs w:val="20"/>
        </w:rPr>
      </w:pPr>
      <w:r>
        <w:rPr>
          <w:rFonts w:ascii="Times New Roman" w:hAnsi="Times New Roman"/>
          <w:bCs/>
          <w:sz w:val="20"/>
          <w:szCs w:val="20"/>
        </w:rPr>
        <w:t>难点：初学者往往会忽视很多部分的细节，这些细节往往会是成败关键。</w:t>
      </w:r>
    </w:p>
    <w:p>
      <w:pPr>
        <w:snapToGrid w:val="0"/>
        <w:spacing w:line="288" w:lineRule="auto"/>
        <w:rPr>
          <w:rFonts w:ascii="Times New Roman" w:hAnsi="Times New Roman"/>
          <w:bCs/>
          <w:sz w:val="20"/>
          <w:szCs w:val="20"/>
        </w:rPr>
      </w:pPr>
    </w:p>
    <w:p>
      <w:pPr>
        <w:snapToGrid w:val="0"/>
        <w:spacing w:line="288" w:lineRule="auto"/>
        <w:rPr>
          <w:rFonts w:ascii="Times New Roman" w:hAnsi="Times New Roman"/>
          <w:bCs/>
          <w:sz w:val="20"/>
          <w:szCs w:val="20"/>
        </w:rPr>
      </w:pPr>
    </w:p>
    <w:p>
      <w:pPr>
        <w:snapToGrid w:val="0"/>
        <w:spacing w:line="288" w:lineRule="auto"/>
        <w:rPr>
          <w:rFonts w:hint="eastAsia" w:ascii="Times New Roman" w:hAnsi="Times New Roman"/>
          <w:bCs/>
          <w:sz w:val="20"/>
          <w:szCs w:val="20"/>
        </w:rPr>
      </w:pPr>
    </w:p>
    <w:p>
      <w:pPr>
        <w:snapToGrid w:val="0"/>
        <w:spacing w:line="288" w:lineRule="auto"/>
        <w:jc w:val="center"/>
        <w:rPr>
          <w:rFonts w:ascii="Times New Roman" w:hAnsi="Times New Roman"/>
          <w:b/>
          <w:bCs/>
          <w:sz w:val="20"/>
          <w:szCs w:val="20"/>
        </w:rPr>
      </w:pPr>
      <w:r>
        <w:rPr>
          <w:rFonts w:ascii="Times New Roman" w:hAnsi="Times New Roman"/>
          <w:b/>
          <w:bCs/>
          <w:sz w:val="20"/>
          <w:szCs w:val="20"/>
        </w:rPr>
        <w:t>第二单元 宾客与迎宾（理论课时：5 实践课时5）</w:t>
      </w:r>
    </w:p>
    <w:p>
      <w:pPr>
        <w:snapToGrid w:val="0"/>
        <w:spacing w:line="288" w:lineRule="auto"/>
        <w:ind w:firstLine="400" w:firstLineChars="200"/>
        <w:rPr>
          <w:rFonts w:ascii="Times New Roman" w:hAnsi="Times New Roman"/>
          <w:bCs/>
          <w:sz w:val="20"/>
          <w:szCs w:val="20"/>
        </w:rPr>
      </w:pPr>
      <w:r>
        <w:rPr>
          <w:rFonts w:ascii="Times New Roman" w:hAnsi="Times New Roman"/>
          <w:bCs/>
          <w:sz w:val="20"/>
          <w:szCs w:val="20"/>
        </w:rPr>
        <w:t>能力要求：这个板块也是活动最需要注意的一个版块，学生需要理解活动就是为了嘉宾而进行的，在这个板块掌握将会进行宾客的选择以及如何在活动中迎宾是最适合、最有礼节的形式，一个好的迎宾会大大增强活动的效率。</w:t>
      </w:r>
    </w:p>
    <w:p>
      <w:pPr>
        <w:snapToGrid w:val="0"/>
        <w:spacing w:line="288" w:lineRule="auto"/>
        <w:rPr>
          <w:rFonts w:ascii="Times New Roman" w:hAnsi="Times New Roman"/>
          <w:bCs/>
          <w:sz w:val="20"/>
          <w:szCs w:val="20"/>
        </w:rPr>
      </w:pPr>
      <w:r>
        <w:rPr>
          <w:rFonts w:ascii="Times New Roman" w:hAnsi="Times New Roman"/>
          <w:bCs/>
          <w:sz w:val="20"/>
          <w:szCs w:val="20"/>
        </w:rPr>
        <w:t>知识点：掌握制定宾客名单；了解迎宾方法。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理论课</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第一课时</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宾客1</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第二课时</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宾客2</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宾客模拟讨论1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第三课时</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迎宾1</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宾客模拟讨论2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第四课时</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迎宾2</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迎宾模拟讨论1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第五课时</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迎宾3</w:t>
            </w:r>
          </w:p>
        </w:tc>
        <w:tc>
          <w:tcPr>
            <w:tcW w:w="2841" w:type="dxa"/>
          </w:tcPr>
          <w:p>
            <w:pPr>
              <w:snapToGrid w:val="0"/>
              <w:spacing w:line="288" w:lineRule="auto"/>
              <w:rPr>
                <w:rFonts w:ascii="Times New Roman" w:hAnsi="Times New Roman"/>
                <w:bCs/>
                <w:sz w:val="20"/>
                <w:szCs w:val="20"/>
              </w:rPr>
            </w:pPr>
            <w:r>
              <w:rPr>
                <w:rFonts w:ascii="Times New Roman" w:hAnsi="Times New Roman"/>
                <w:bCs/>
                <w:sz w:val="20"/>
                <w:szCs w:val="20"/>
              </w:rPr>
              <w:t>迎宾模拟讨论2</w:t>
            </w:r>
          </w:p>
        </w:tc>
      </w:tr>
    </w:tbl>
    <w:p>
      <w:pPr>
        <w:snapToGrid w:val="0"/>
        <w:spacing w:line="288" w:lineRule="auto"/>
        <w:rPr>
          <w:rFonts w:ascii="Times New Roman" w:hAnsi="Times New Roman"/>
          <w:bCs/>
          <w:sz w:val="20"/>
          <w:szCs w:val="20"/>
        </w:rPr>
      </w:pPr>
    </w:p>
    <w:p>
      <w:pPr>
        <w:snapToGrid w:val="0"/>
        <w:spacing w:line="288" w:lineRule="auto"/>
        <w:rPr>
          <w:rFonts w:ascii="Times New Roman" w:hAnsi="Times New Roman"/>
          <w:bCs/>
          <w:sz w:val="20"/>
          <w:szCs w:val="20"/>
        </w:rPr>
      </w:pPr>
      <w:r>
        <w:rPr>
          <w:rFonts w:ascii="Times New Roman" w:hAnsi="Times New Roman"/>
          <w:bCs/>
          <w:sz w:val="20"/>
          <w:szCs w:val="20"/>
        </w:rPr>
        <w:t>重点：制定宾客名单，迎宾是给客人活动的第一印象。</w:t>
      </w:r>
    </w:p>
    <w:p>
      <w:pPr>
        <w:snapToGrid w:val="0"/>
        <w:spacing w:line="288" w:lineRule="auto"/>
        <w:rPr>
          <w:rFonts w:ascii="Times New Roman" w:hAnsi="Times New Roman"/>
          <w:bCs/>
          <w:sz w:val="20"/>
          <w:szCs w:val="20"/>
        </w:rPr>
      </w:pPr>
      <w:r>
        <w:rPr>
          <w:rFonts w:ascii="Times New Roman" w:hAnsi="Times New Roman"/>
          <w:bCs/>
          <w:sz w:val="20"/>
          <w:szCs w:val="20"/>
        </w:rPr>
        <w:t>难点：如何在活动中区分名单与备用名单。</w:t>
      </w:r>
    </w:p>
    <w:p>
      <w:pPr>
        <w:snapToGrid w:val="0"/>
        <w:spacing w:line="288" w:lineRule="auto"/>
        <w:rPr>
          <w:rFonts w:ascii="Times New Roman" w:hAnsi="Times New Roman"/>
          <w:bCs/>
          <w:sz w:val="20"/>
          <w:szCs w:val="20"/>
        </w:rPr>
      </w:pPr>
    </w:p>
    <w:p>
      <w:pPr>
        <w:snapToGrid w:val="0"/>
        <w:spacing w:line="288" w:lineRule="auto"/>
        <w:jc w:val="center"/>
        <w:rPr>
          <w:rFonts w:ascii="Times New Roman" w:hAnsi="Times New Roman"/>
          <w:b/>
          <w:bCs/>
          <w:sz w:val="20"/>
          <w:szCs w:val="20"/>
        </w:rPr>
      </w:pPr>
      <w:r>
        <w:rPr>
          <w:rFonts w:ascii="Times New Roman" w:hAnsi="Times New Roman"/>
          <w:b/>
          <w:bCs/>
          <w:sz w:val="20"/>
          <w:szCs w:val="20"/>
        </w:rPr>
        <w:t>第三单元 时间与场地 （理论课时：6 实践课时：6）</w:t>
      </w:r>
    </w:p>
    <w:p>
      <w:pPr>
        <w:snapToGrid w:val="0"/>
        <w:spacing w:line="288" w:lineRule="auto"/>
        <w:ind w:firstLine="400" w:firstLineChars="200"/>
        <w:rPr>
          <w:rFonts w:ascii="Times New Roman" w:hAnsi="Times New Roman"/>
          <w:sz w:val="20"/>
          <w:szCs w:val="20"/>
        </w:rPr>
      </w:pPr>
      <w:r>
        <w:rPr>
          <w:rFonts w:ascii="Times New Roman" w:hAnsi="Times New Roman"/>
          <w:sz w:val="20"/>
          <w:szCs w:val="20"/>
        </w:rPr>
        <w:t>能力要求：这个单元也是活动胜利必不可少的一个环节，这个模块学生要掌握在适合的时间表的监督之下完成活动，并掌握选择活动所适合的一个或多个场地。能够分析出每个场地的不同，且根据场地和需求综合出方案。</w:t>
      </w:r>
    </w:p>
    <w:p>
      <w:pPr>
        <w:snapToGrid w:val="0"/>
        <w:spacing w:line="288" w:lineRule="auto"/>
        <w:rPr>
          <w:rFonts w:ascii="Times New Roman" w:hAnsi="Times New Roman"/>
          <w:sz w:val="20"/>
          <w:szCs w:val="20"/>
        </w:rPr>
      </w:pPr>
      <w:r>
        <w:rPr>
          <w:rFonts w:ascii="Times New Roman" w:hAnsi="Times New Roman"/>
          <w:sz w:val="20"/>
          <w:szCs w:val="20"/>
        </w:rPr>
        <w:t>知识点：掌握时间规划表；了解场地选择。</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sz w:val="20"/>
                <w:szCs w:val="20"/>
              </w:rPr>
            </w:pP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实践课</w:t>
            </w: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第一课时</w:t>
            </w: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时间1</w:t>
            </w: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时间模拟练习1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第二课时</w:t>
            </w: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时间2</w:t>
            </w: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实践模拟练习2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第三课时</w:t>
            </w: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场地1</w:t>
            </w: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场地模拟练习1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第四课时</w:t>
            </w: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场地2</w:t>
            </w: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场地模拟练习2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bCs/>
                <w:sz w:val="20"/>
                <w:szCs w:val="20"/>
              </w:rPr>
            </w:pPr>
            <w:r>
              <w:rPr>
                <w:rFonts w:ascii="Times New Roman" w:hAnsi="Times New Roman"/>
                <w:bCs/>
                <w:sz w:val="20"/>
                <w:szCs w:val="20"/>
              </w:rPr>
              <w:t>第五课时</w:t>
            </w: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场地3</w:t>
            </w: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晚会策划讨论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288" w:lineRule="auto"/>
              <w:rPr>
                <w:rFonts w:ascii="Times New Roman" w:hAnsi="Times New Roman"/>
                <w:sz w:val="20"/>
                <w:szCs w:val="20"/>
              </w:rPr>
            </w:pPr>
            <w:r>
              <w:rPr>
                <w:rFonts w:ascii="Times New Roman" w:hAnsi="Times New Roman"/>
                <w:sz w:val="20"/>
                <w:szCs w:val="20"/>
              </w:rPr>
              <w:t>第六课时</w:t>
            </w: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期末模拟练习讲解</w:t>
            </w:r>
          </w:p>
        </w:tc>
        <w:tc>
          <w:tcPr>
            <w:tcW w:w="2841" w:type="dxa"/>
          </w:tcPr>
          <w:p>
            <w:pPr>
              <w:snapToGrid w:val="0"/>
              <w:spacing w:line="288" w:lineRule="auto"/>
              <w:rPr>
                <w:rFonts w:ascii="Times New Roman" w:hAnsi="Times New Roman"/>
                <w:sz w:val="20"/>
                <w:szCs w:val="20"/>
              </w:rPr>
            </w:pPr>
            <w:r>
              <w:rPr>
                <w:rFonts w:ascii="Times New Roman" w:hAnsi="Times New Roman"/>
                <w:sz w:val="20"/>
                <w:szCs w:val="20"/>
              </w:rPr>
              <w:t>晚会策划展示</w:t>
            </w:r>
          </w:p>
        </w:tc>
      </w:tr>
    </w:tbl>
    <w:p>
      <w:pPr>
        <w:snapToGrid w:val="0"/>
        <w:spacing w:line="288" w:lineRule="auto"/>
        <w:ind w:right="26"/>
        <w:rPr>
          <w:rFonts w:ascii="Times New Roman" w:hAnsi="Times New Roman"/>
          <w:sz w:val="20"/>
          <w:szCs w:val="20"/>
        </w:rPr>
      </w:pPr>
      <w:r>
        <w:rPr>
          <w:rFonts w:ascii="Times New Roman" w:hAnsi="Times New Roman"/>
          <w:sz w:val="20"/>
          <w:szCs w:val="20"/>
        </w:rPr>
        <w:t>重点：时间快的制定、多场地的选择。</w:t>
      </w:r>
    </w:p>
    <w:p>
      <w:pPr>
        <w:snapToGrid w:val="0"/>
        <w:spacing w:line="288" w:lineRule="auto"/>
        <w:ind w:right="26"/>
        <w:rPr>
          <w:rFonts w:ascii="Times New Roman" w:hAnsi="Times New Roman"/>
          <w:sz w:val="20"/>
          <w:szCs w:val="20"/>
        </w:rPr>
      </w:pPr>
      <w:r>
        <w:rPr>
          <w:rFonts w:ascii="Times New Roman" w:hAnsi="Times New Roman"/>
          <w:sz w:val="20"/>
          <w:szCs w:val="20"/>
        </w:rPr>
        <w:t>难点：根据不同的活动目的选择场地。</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七、课内实验名称及基本要求</w:t>
      </w:r>
    </w:p>
    <w:tbl>
      <w:tblPr>
        <w:tblStyle w:val="4"/>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870"/>
        <w:gridCol w:w="2990"/>
        <w:gridCol w:w="900"/>
        <w:gridCol w:w="1057"/>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序号</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实验名称</w:t>
            </w:r>
          </w:p>
        </w:tc>
        <w:tc>
          <w:tcPr>
            <w:tcW w:w="2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w:t>
            </w:r>
          </w:p>
          <w:p>
            <w:pPr>
              <w:snapToGrid w:val="0"/>
              <w:jc w:val="center"/>
              <w:rPr>
                <w:rFonts w:ascii="Times New Roman" w:hAnsi="Times New Roman"/>
                <w:sz w:val="20"/>
                <w:szCs w:val="20"/>
              </w:rPr>
            </w:pPr>
            <w:r>
              <w:rPr>
                <w:rFonts w:ascii="Times New Roman" w:hAnsi="Times New Roman"/>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实验类型</w:t>
            </w:r>
          </w:p>
        </w:tc>
        <w:tc>
          <w:tcPr>
            <w:tcW w:w="1290"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1</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危机公关会场策划</w:t>
            </w:r>
          </w:p>
        </w:tc>
        <w:tc>
          <w:tcPr>
            <w:tcW w:w="2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学习策划一个公关活动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综合型</w:t>
            </w:r>
          </w:p>
        </w:tc>
        <w:tc>
          <w:tcPr>
            <w:tcW w:w="129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2</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公关活动策划</w:t>
            </w:r>
          </w:p>
        </w:tc>
        <w:tc>
          <w:tcPr>
            <w:tcW w:w="2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一个以对外公关为目的的活动的策划</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综合型</w:t>
            </w:r>
          </w:p>
        </w:tc>
        <w:tc>
          <w:tcPr>
            <w:tcW w:w="129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3</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晚会策划</w:t>
            </w:r>
          </w:p>
        </w:tc>
        <w:tc>
          <w:tcPr>
            <w:tcW w:w="2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一场晚会的策划</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综合型</w:t>
            </w:r>
          </w:p>
        </w:tc>
        <w:tc>
          <w:tcPr>
            <w:tcW w:w="129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16"/>
                <w:szCs w:val="16"/>
              </w:rPr>
            </w:pPr>
          </w:p>
        </w:tc>
      </w:tr>
    </w:tbl>
    <w:p>
      <w:pPr>
        <w:snapToGrid w:val="0"/>
        <w:spacing w:line="288" w:lineRule="auto"/>
        <w:ind w:right="2520" w:firstLine="400" w:firstLineChars="200"/>
        <w:rPr>
          <w:rFonts w:ascii="Times New Roman" w:hAnsi="Times New Roman"/>
          <w:sz w:val="20"/>
          <w:szCs w:val="20"/>
        </w:rPr>
      </w:pPr>
    </w:p>
    <w:p>
      <w:pPr>
        <w:snapToGrid w:val="0"/>
        <w:spacing w:line="288" w:lineRule="auto"/>
        <w:ind w:right="2520" w:firstLine="400" w:firstLineChars="200"/>
        <w:rPr>
          <w:rFonts w:ascii="Times New Roman" w:hAnsi="Times New Roman"/>
          <w:sz w:val="20"/>
          <w:szCs w:val="20"/>
        </w:rPr>
      </w:pPr>
    </w:p>
    <w:p>
      <w:pPr>
        <w:snapToGrid w:val="0"/>
        <w:spacing w:line="288" w:lineRule="auto"/>
        <w:ind w:right="2520" w:firstLine="400" w:firstLineChars="200"/>
        <w:rPr>
          <w:rFonts w:hint="eastAsia" w:ascii="Times New Roman" w:hAnsi="Times New Roman"/>
          <w:sz w:val="20"/>
          <w:szCs w:val="20"/>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Times New Roman" w:hAnsi="Times New Roman"/>
                <w:bCs/>
                <w:color w:val="000000"/>
                <w:sz w:val="20"/>
                <w:szCs w:val="20"/>
              </w:rPr>
            </w:pPr>
            <w:r>
              <w:rPr>
                <w:rFonts w:ascii="Times New Roman" w:hAnsi="Times New Roman"/>
                <w:bCs/>
                <w:color w:val="000000"/>
                <w:sz w:val="20"/>
                <w:szCs w:val="20"/>
              </w:rPr>
              <w:t>总评构成（X）</w:t>
            </w:r>
          </w:p>
        </w:tc>
        <w:tc>
          <w:tcPr>
            <w:tcW w:w="510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评价方式</w:t>
            </w:r>
          </w:p>
        </w:tc>
        <w:tc>
          <w:tcPr>
            <w:tcW w:w="184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X1</w:t>
            </w:r>
          </w:p>
        </w:tc>
        <w:tc>
          <w:tcPr>
            <w:tcW w:w="510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sz w:val="20"/>
                <w:szCs w:val="20"/>
              </w:rPr>
              <w:t>危机公关会场策划</w:t>
            </w:r>
          </w:p>
        </w:tc>
        <w:tc>
          <w:tcPr>
            <w:tcW w:w="184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30</w:t>
            </w:r>
            <w:r>
              <w:rPr>
                <w:rFonts w:hint="eastAsia" w:ascii="Times New Roman" w:hAnsi="Times New Roman"/>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X2</w:t>
            </w:r>
          </w:p>
        </w:tc>
        <w:tc>
          <w:tcPr>
            <w:tcW w:w="510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sz w:val="20"/>
                <w:szCs w:val="20"/>
              </w:rPr>
              <w:t>公关活动策划</w:t>
            </w:r>
          </w:p>
        </w:tc>
        <w:tc>
          <w:tcPr>
            <w:tcW w:w="184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30</w:t>
            </w:r>
            <w:r>
              <w:rPr>
                <w:rFonts w:hint="eastAsia" w:ascii="Times New Roman" w:hAnsi="Times New Roman"/>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X3</w:t>
            </w:r>
          </w:p>
        </w:tc>
        <w:tc>
          <w:tcPr>
            <w:tcW w:w="510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sz w:val="20"/>
                <w:szCs w:val="20"/>
              </w:rPr>
              <w:t>晚会策划</w:t>
            </w:r>
          </w:p>
        </w:tc>
        <w:tc>
          <w:tcPr>
            <w:tcW w:w="184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40</w:t>
            </w:r>
            <w:r>
              <w:rPr>
                <w:rFonts w:hint="eastAsia" w:ascii="Times New Roman" w:hAnsi="Times New Roman"/>
                <w:bCs/>
                <w:color w:val="000000"/>
                <w:sz w:val="20"/>
                <w:szCs w:val="20"/>
              </w:rPr>
              <w:t>%</w:t>
            </w:r>
          </w:p>
        </w:tc>
      </w:tr>
    </w:tbl>
    <w:p>
      <w:pPr>
        <w:widowControl/>
        <w:spacing w:before="156" w:beforeLines="50" w:after="156" w:afterLines="50" w:line="288" w:lineRule="auto"/>
        <w:ind w:firstLine="360" w:firstLineChars="150"/>
        <w:jc w:val="left"/>
        <w:rPr>
          <w:rFonts w:ascii="Times New Roman" w:hAnsi="Times New Roman" w:eastAsia="黑体"/>
          <w:sz w:val="24"/>
        </w:rPr>
      </w:pPr>
      <w:r>
        <w:rPr>
          <w:rFonts w:hint="eastAsia" w:ascii="Times New Roman" w:hAnsi="Times New Roman" w:eastAsia="黑体"/>
          <w:sz w:val="24"/>
        </w:rPr>
        <w:t>八</w:t>
      </w:r>
      <w:r>
        <w:rPr>
          <w:rFonts w:ascii="Times New Roman" w:hAnsi="Times New Roman" w:eastAsia="黑体"/>
          <w:sz w:val="24"/>
        </w:rPr>
        <w:t>、评价方式与成绩</w:t>
      </w:r>
    </w:p>
    <w:p>
      <w:pPr>
        <w:widowControl/>
        <w:spacing w:before="156" w:beforeLines="50" w:after="156" w:afterLines="50" w:line="288" w:lineRule="auto"/>
        <w:jc w:val="left"/>
        <w:rPr>
          <w:rFonts w:ascii="Times New Roman" w:hAnsi="Times New Roman"/>
          <w:sz w:val="20"/>
          <w:szCs w:val="20"/>
        </w:rPr>
      </w:pPr>
    </w:p>
    <w:p>
      <w:pPr>
        <w:snapToGrid w:val="0"/>
        <w:spacing w:before="120" w:after="120" w:line="288" w:lineRule="auto"/>
        <w:ind w:firstLine="400" w:firstLineChars="200"/>
        <w:rPr>
          <w:rFonts w:ascii="Times New Roman" w:hAnsi="Times New Roman"/>
          <w:sz w:val="20"/>
          <w:szCs w:val="20"/>
        </w:rPr>
      </w:pPr>
      <w:r>
        <w:rPr>
          <w:rFonts w:ascii="Times New Roman" w:hAnsi="Times New Roman"/>
          <w:sz w:val="20"/>
          <w:szCs w:val="20"/>
        </w:rPr>
        <w:t>X1X2</w:t>
      </w:r>
      <w:r>
        <w:rPr>
          <w:rFonts w:hint="eastAsia" w:ascii="Times New Roman" w:hAnsi="Times New Roman"/>
          <w:sz w:val="20"/>
          <w:szCs w:val="20"/>
          <w:lang w:val="en-US" w:eastAsia="zh-CN"/>
        </w:rPr>
        <w:t>X3均</w:t>
      </w:r>
      <w:r>
        <w:rPr>
          <w:rFonts w:ascii="Times New Roman" w:hAnsi="Times New Roman"/>
          <w:sz w:val="20"/>
          <w:szCs w:val="20"/>
        </w:rPr>
        <w:t>采用的是小组项目报告形式。X1为危机公关会场策划是同学分组进行一个模拟危机公关现场的策划，危机公关的形式才用抽签的方式决定，在模拟策划中，学生必须完成初期规划、预算、宾客对象的选择、根据形式来进行迎宾等等。根据模拟策划的完成情况进行打分。X2为进行公关活动的策划，公关活动可以是公众形象</w:t>
      </w:r>
      <w:bookmarkStart w:id="1" w:name="_GoBack"/>
      <w:bookmarkEnd w:id="1"/>
      <w:r>
        <w:rPr>
          <w:rFonts w:ascii="Times New Roman" w:hAnsi="Times New Roman"/>
          <w:sz w:val="20"/>
          <w:szCs w:val="20"/>
        </w:rPr>
        <w:t>提升、公众信任挽回也能是进行某种活动的宣传活动。学生依旧是分组进行模拟策划，学生必须完成初期规划、预算、宾客对象的选择、根据形式来进行迎宾等等。X3是进行一个晚会的策划，学生需要独立完成一场晚会的策划</w:t>
      </w:r>
      <w:r>
        <w:rPr>
          <w:rFonts w:hint="eastAsia" w:ascii="Times New Roman" w:hAnsi="Times New Roman"/>
          <w:sz w:val="20"/>
          <w:szCs w:val="20"/>
          <w:lang w:val="en-US" w:eastAsia="zh-CN"/>
        </w:rPr>
        <w:t>的纸质内容</w:t>
      </w:r>
      <w:r>
        <w:rPr>
          <w:rFonts w:ascii="Times New Roman" w:hAnsi="Times New Roman"/>
          <w:sz w:val="20"/>
          <w:szCs w:val="20"/>
        </w:rPr>
        <w:t>，根据不同的分工及其完成情况进行打分。</w:t>
      </w:r>
    </w:p>
    <w:p>
      <w:pPr>
        <w:snapToGrid w:val="0"/>
        <w:spacing w:before="120" w:after="120" w:line="288" w:lineRule="auto"/>
        <w:ind w:firstLine="400" w:firstLineChars="200"/>
        <w:rPr>
          <w:rFonts w:ascii="Times New Roman" w:hAnsi="Times New Roman"/>
          <w:sz w:val="20"/>
          <w:szCs w:val="20"/>
          <w:highlight w:val="yellow"/>
        </w:rPr>
      </w:pPr>
    </w:p>
    <w:p>
      <w:pPr>
        <w:snapToGrid w:val="0"/>
        <w:spacing w:before="120" w:after="120" w:line="288" w:lineRule="auto"/>
        <w:ind w:firstLine="400" w:firstLineChars="200"/>
        <w:rPr>
          <w:rFonts w:ascii="Times New Roman" w:hAnsi="Times New Roman"/>
          <w:sz w:val="20"/>
          <w:szCs w:val="20"/>
          <w:highlight w:val="yellow"/>
        </w:rPr>
      </w:pPr>
    </w:p>
    <w:p>
      <w:pPr>
        <w:snapToGrid w:val="0"/>
        <w:spacing w:line="288" w:lineRule="auto"/>
        <w:ind w:firstLine="720" w:firstLineChars="300"/>
        <w:rPr>
          <w:rFonts w:ascii="Times New Roman" w:hAnsi="Times New Roman"/>
          <w:sz w:val="24"/>
          <w:szCs w:val="24"/>
        </w:rPr>
      </w:pPr>
      <w:r>
        <w:rPr>
          <w:rFonts w:ascii="Times New Roman" w:hAnsi="Times New Roman"/>
          <w:sz w:val="24"/>
          <w:szCs w:val="24"/>
        </w:rPr>
        <w:t>撰写人：  潘昱彤              系主任审核签名：沈慧萍</w:t>
      </w:r>
    </w:p>
    <w:p>
      <w:pPr>
        <w:snapToGrid w:val="0"/>
        <w:spacing w:line="288" w:lineRule="auto"/>
        <w:ind w:firstLine="720" w:firstLineChars="300"/>
        <w:rPr>
          <w:rFonts w:ascii="Times New Roman" w:hAnsi="Times New Roman"/>
          <w:sz w:val="28"/>
          <w:szCs w:val="28"/>
        </w:rPr>
      </w:pPr>
      <w:r>
        <w:rPr>
          <w:rFonts w:ascii="Times New Roman" w:hAnsi="Times New Roman"/>
          <w:sz w:val="24"/>
          <w:szCs w:val="24"/>
        </w:rPr>
        <w:t>审核时间：</w:t>
      </w:r>
      <w:r>
        <w:rPr>
          <w:rFonts w:hint="eastAsia" w:ascii="Times New Roman" w:hAnsi="Times New Roman"/>
          <w:sz w:val="24"/>
          <w:szCs w:val="24"/>
          <w:lang w:val="en-US" w:eastAsia="zh-CN"/>
        </w:rPr>
        <w:t>2020.9</w:t>
      </w:r>
      <w:r>
        <w:rPr>
          <w:rFonts w:ascii="Times New Roman" w:hAnsi="Times New Roman"/>
          <w:sz w:val="28"/>
          <w:szCs w:val="28"/>
        </w:rPr>
        <w:t xml:space="preserve">                       </w:t>
      </w: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decorative"/>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543C5"/>
    <w:rsid w:val="000F0C56"/>
    <w:rsid w:val="001072BC"/>
    <w:rsid w:val="0018316F"/>
    <w:rsid w:val="00256B39"/>
    <w:rsid w:val="0026033C"/>
    <w:rsid w:val="002731C8"/>
    <w:rsid w:val="00294B44"/>
    <w:rsid w:val="002A6EDF"/>
    <w:rsid w:val="002E3721"/>
    <w:rsid w:val="002F21EB"/>
    <w:rsid w:val="00313BBA"/>
    <w:rsid w:val="0032602E"/>
    <w:rsid w:val="003367AE"/>
    <w:rsid w:val="003B1258"/>
    <w:rsid w:val="003F2835"/>
    <w:rsid w:val="004100B0"/>
    <w:rsid w:val="00484545"/>
    <w:rsid w:val="004F2EB1"/>
    <w:rsid w:val="005467DC"/>
    <w:rsid w:val="00553D03"/>
    <w:rsid w:val="005B2A4E"/>
    <w:rsid w:val="005B2B6D"/>
    <w:rsid w:val="005B4B4E"/>
    <w:rsid w:val="00605A7B"/>
    <w:rsid w:val="00624FE1"/>
    <w:rsid w:val="006F2DE9"/>
    <w:rsid w:val="007208D6"/>
    <w:rsid w:val="007616F0"/>
    <w:rsid w:val="00835B0A"/>
    <w:rsid w:val="00861D92"/>
    <w:rsid w:val="00872AD7"/>
    <w:rsid w:val="008858D9"/>
    <w:rsid w:val="008B397C"/>
    <w:rsid w:val="008B47F4"/>
    <w:rsid w:val="00900019"/>
    <w:rsid w:val="00956B29"/>
    <w:rsid w:val="0099063E"/>
    <w:rsid w:val="009A69C5"/>
    <w:rsid w:val="009D2F5F"/>
    <w:rsid w:val="00A66170"/>
    <w:rsid w:val="00A769B1"/>
    <w:rsid w:val="00A837D5"/>
    <w:rsid w:val="00AC4C45"/>
    <w:rsid w:val="00B46F21"/>
    <w:rsid w:val="00B511A5"/>
    <w:rsid w:val="00B736A7"/>
    <w:rsid w:val="00B7651F"/>
    <w:rsid w:val="00B951C6"/>
    <w:rsid w:val="00C56E09"/>
    <w:rsid w:val="00C65E2B"/>
    <w:rsid w:val="00CF096B"/>
    <w:rsid w:val="00DA39DB"/>
    <w:rsid w:val="00DB3AB4"/>
    <w:rsid w:val="00E16D30"/>
    <w:rsid w:val="00E30E16"/>
    <w:rsid w:val="00E33169"/>
    <w:rsid w:val="00E70904"/>
    <w:rsid w:val="00EF44B1"/>
    <w:rsid w:val="00F35AA0"/>
    <w:rsid w:val="00F535E7"/>
    <w:rsid w:val="00F6364A"/>
    <w:rsid w:val="00FA0D2E"/>
    <w:rsid w:val="00FC207E"/>
    <w:rsid w:val="016E63C2"/>
    <w:rsid w:val="024B0C39"/>
    <w:rsid w:val="03ED051E"/>
    <w:rsid w:val="0A8128A6"/>
    <w:rsid w:val="0BF32A1B"/>
    <w:rsid w:val="10BD2C22"/>
    <w:rsid w:val="151C46EA"/>
    <w:rsid w:val="22987C80"/>
    <w:rsid w:val="24192CCC"/>
    <w:rsid w:val="2EDA46BC"/>
    <w:rsid w:val="39A66CD4"/>
    <w:rsid w:val="3CD52CE1"/>
    <w:rsid w:val="410F2E6A"/>
    <w:rsid w:val="4430136C"/>
    <w:rsid w:val="4AB0382B"/>
    <w:rsid w:val="4C9C28AF"/>
    <w:rsid w:val="530825F0"/>
    <w:rsid w:val="569868B5"/>
    <w:rsid w:val="5C6C0E01"/>
    <w:rsid w:val="611F6817"/>
    <w:rsid w:val="66CA1754"/>
    <w:rsid w:val="6F1E65D4"/>
    <w:rsid w:val="6F266C86"/>
    <w:rsid w:val="6F5042C2"/>
    <w:rsid w:val="74316312"/>
    <w:rsid w:val="780F13C8"/>
    <w:rsid w:val="7973312C"/>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character" w:customStyle="1" w:styleId="10">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522</Words>
  <Characters>2976</Characters>
  <Lines>24</Lines>
  <Paragraphs>6</Paragraphs>
  <TotalTime>29</TotalTime>
  <ScaleCrop>false</ScaleCrop>
  <LinksUpToDate>false</LinksUpToDate>
  <CharactersWithSpaces>3492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2018-12-12T05:31:00Z</dcterms:created>
  <dc:creator>juvg</dc:creator>
  <cp:lastModifiedBy>Administrator</cp:lastModifiedBy>
  <dcterms:modified xsi:type="dcterms:W3CDTF">2020-09-14T03:12:30Z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