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Bidi" w:hAnsiTheme="majorBidi" w:cstheme="majorBidi"/>
          <w:bCs/>
          <w:kern w:val="0"/>
          <w:szCs w:val="21"/>
        </w:rPr>
      </w:pPr>
      <w:r>
        <w:rPr>
          <w:rFonts w:asciiTheme="majorBidi" w:hAnsiTheme="majorBidi" w:eastAsiaTheme="minorEastAsia" w:cstheme="majorBidi"/>
          <w:bCs/>
          <w:kern w:val="0"/>
          <w:sz w:val="40"/>
          <w:szCs w:val="40"/>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635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heme="majorBidi" w:hAnsiTheme="majorBidi" w:cstheme="majorBidi"/>
          <w:b/>
          <w:sz w:val="28"/>
          <w:szCs w:val="30"/>
        </w:rPr>
        <w:t>【纪录片创作】</w:t>
      </w:r>
    </w:p>
    <w:p>
      <w:pPr>
        <w:shd w:val="clear" w:color="auto" w:fill="F5F5F5"/>
        <w:spacing w:line="360" w:lineRule="auto"/>
        <w:jc w:val="center"/>
        <w:textAlignment w:val="top"/>
        <w:rPr>
          <w:rFonts w:asciiTheme="majorBidi" w:hAnsiTheme="majorBidi" w:cstheme="majorBidi"/>
          <w:color w:val="888888"/>
          <w:kern w:val="0"/>
          <w:sz w:val="20"/>
          <w:szCs w:val="20"/>
        </w:rPr>
      </w:pPr>
      <w:r>
        <w:rPr>
          <w:rFonts w:asciiTheme="majorBidi" w:hAnsiTheme="majorBidi" w:cstheme="majorBidi"/>
          <w:b/>
          <w:sz w:val="28"/>
          <w:szCs w:val="30"/>
        </w:rPr>
        <w:t>【</w:t>
      </w:r>
      <w:r>
        <w:fldChar w:fldCharType="begin"/>
      </w:r>
      <w:r>
        <w:instrText xml:space="preserve"> HYPERLINK "http://www.so.com/link?url=http%3A%2F%2Fdict.youdao.com%2Fsearch%3Fq%3DIntroduction%2520to%2520Journalism%26keyfrom%3Dhao360&amp;q=%E6%96%B0%E9%97%BB%E5%AD%A6%E6%A6%82%E8%AE%BA+%E8%8B%B1%E6%96%87&amp;ts=1501074791&amp;t=0947ecdb7670db7fe5420bb6d14e1f0" \t "_blank" </w:instrText>
      </w:r>
      <w:r>
        <w:fldChar w:fldCharType="separate"/>
      </w:r>
      <w:r>
        <w:rPr>
          <w:rFonts w:asciiTheme="majorBidi" w:hAnsiTheme="majorBidi" w:cstheme="majorBidi"/>
          <w:b/>
          <w:sz w:val="28"/>
        </w:rPr>
        <w:t>Documentary</w:t>
      </w:r>
      <w:r>
        <w:rPr>
          <w:rFonts w:asciiTheme="majorBidi" w:hAnsiTheme="majorBidi" w:cstheme="majorBidi"/>
          <w:b/>
          <w:sz w:val="28"/>
        </w:rPr>
        <w:fldChar w:fldCharType="end"/>
      </w:r>
      <w:r>
        <w:rPr>
          <w:rFonts w:hint="eastAsia" w:asciiTheme="majorBidi" w:hAnsiTheme="majorBidi" w:cstheme="majorBidi"/>
          <w:b/>
          <w:sz w:val="28"/>
        </w:rPr>
        <w:t xml:space="preserve"> Making</w:t>
      </w:r>
      <w:r>
        <w:rPr>
          <w:rFonts w:asciiTheme="majorBidi" w:hAnsiTheme="majorBidi" w:cstheme="majorBidi"/>
          <w:b/>
          <w:sz w:val="28"/>
          <w:szCs w:val="30"/>
        </w:rPr>
        <w:t>】</w:t>
      </w:r>
      <w:bookmarkStart w:id="0" w:name="a2"/>
      <w:bookmarkEnd w:id="0"/>
    </w:p>
    <w:p>
      <w:pPr>
        <w:spacing w:before="156" w:beforeLines="50" w:after="156" w:afterLines="50" w:line="360" w:lineRule="auto"/>
        <w:ind w:firstLine="360" w:firstLineChars="150"/>
        <w:rPr>
          <w:rFonts w:asciiTheme="majorBidi" w:hAnsiTheme="majorBidi" w:cstheme="majorBidi"/>
          <w:b/>
          <w:color w:val="008080"/>
          <w:sz w:val="30"/>
          <w:szCs w:val="30"/>
        </w:rPr>
      </w:pPr>
      <w:r>
        <w:rPr>
          <w:rFonts w:eastAsia="黑体" w:asciiTheme="majorBidi" w:hAnsiTheme="majorBidi" w:cstheme="majorBidi"/>
          <w:sz w:val="24"/>
        </w:rPr>
        <w:t>一、基本信息</w:t>
      </w:r>
    </w:p>
    <w:p>
      <w:pPr>
        <w:snapToGrid w:val="0"/>
        <w:spacing w:line="360"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2030100</w:t>
      </w:r>
      <w:r>
        <w:rPr>
          <w:color w:val="000000"/>
          <w:sz w:val="20"/>
          <w:szCs w:val="20"/>
        </w:rPr>
        <w:t>】</w:t>
      </w:r>
    </w:p>
    <w:p>
      <w:pPr>
        <w:snapToGrid w:val="0"/>
        <w:spacing w:line="360"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2分</w:t>
      </w:r>
      <w:r>
        <w:rPr>
          <w:color w:val="000000"/>
          <w:sz w:val="20"/>
          <w:szCs w:val="20"/>
        </w:rPr>
        <w:t>】</w:t>
      </w:r>
    </w:p>
    <w:p>
      <w:pPr>
        <w:snapToGrid w:val="0"/>
        <w:spacing w:line="360"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传播学</w:t>
      </w:r>
      <w:r>
        <w:rPr>
          <w:color w:val="000000"/>
          <w:sz w:val="20"/>
          <w:szCs w:val="20"/>
        </w:rPr>
        <w:t>】</w:t>
      </w:r>
    </w:p>
    <w:p>
      <w:pPr>
        <w:snapToGrid w:val="0"/>
        <w:spacing w:line="360" w:lineRule="auto"/>
        <w:ind w:firstLine="394" w:firstLineChars="196"/>
        <w:rPr>
          <w:color w:val="000000"/>
          <w:sz w:val="20"/>
          <w:szCs w:val="20"/>
        </w:rPr>
      </w:pPr>
      <w:r>
        <w:rPr>
          <w:b/>
          <w:bCs/>
          <w:color w:val="000000"/>
          <w:sz w:val="20"/>
          <w:szCs w:val="20"/>
        </w:rPr>
        <w:t>课程性质：</w:t>
      </w:r>
      <w:r>
        <w:rPr>
          <w:color w:val="000000"/>
          <w:sz w:val="20"/>
          <w:szCs w:val="20"/>
        </w:rPr>
        <w:t>【</w:t>
      </w:r>
      <w:r>
        <w:rPr>
          <w:rFonts w:ascii="宋体" w:hAnsi="宋体" w:cs="宋体"/>
          <w:kern w:val="0"/>
          <w:szCs w:val="20"/>
        </w:rPr>
        <w:t>必修课</w:t>
      </w:r>
      <w:r>
        <w:rPr>
          <w:color w:val="000000"/>
          <w:sz w:val="20"/>
          <w:szCs w:val="20"/>
        </w:rPr>
        <w:t>】</w:t>
      </w:r>
    </w:p>
    <w:p>
      <w:pPr>
        <w:snapToGrid w:val="0"/>
        <w:spacing w:line="360" w:lineRule="auto"/>
        <w:ind w:firstLine="394" w:firstLineChars="196"/>
        <w:rPr>
          <w:b/>
          <w:bCs/>
          <w:color w:val="000000"/>
          <w:szCs w:val="21"/>
        </w:rPr>
      </w:pPr>
      <w:r>
        <w:rPr>
          <w:b/>
          <w:bCs/>
          <w:color w:val="000000"/>
          <w:sz w:val="20"/>
          <w:szCs w:val="20"/>
        </w:rPr>
        <w:t>开课院系：</w:t>
      </w:r>
      <w:r>
        <w:rPr>
          <w:bCs/>
          <w:color w:val="000000"/>
          <w:sz w:val="20"/>
          <w:szCs w:val="20"/>
        </w:rPr>
        <w:t>新闻传播学院</w:t>
      </w:r>
    </w:p>
    <w:p>
      <w:pPr>
        <w:snapToGrid w:val="0"/>
        <w:spacing w:line="360" w:lineRule="auto"/>
        <w:ind w:firstLine="394" w:firstLineChars="196"/>
        <w:rPr>
          <w:color w:val="000000"/>
          <w:szCs w:val="21"/>
        </w:rPr>
      </w:pPr>
      <w:r>
        <w:rPr>
          <w:b/>
          <w:bCs/>
          <w:color w:val="000000"/>
          <w:sz w:val="20"/>
          <w:szCs w:val="20"/>
        </w:rPr>
        <w:t>使用教材：</w:t>
      </w:r>
      <w:r>
        <w:rPr>
          <w:color w:val="000000"/>
          <w:sz w:val="20"/>
          <w:szCs w:val="20"/>
        </w:rPr>
        <w:t>主教材【</w:t>
      </w:r>
      <w:r>
        <w:rPr>
          <w:rFonts w:hint="eastAsia"/>
          <w:color w:val="000000"/>
          <w:sz w:val="20"/>
          <w:szCs w:val="20"/>
        </w:rPr>
        <w:t>《</w:t>
      </w:r>
      <w:r>
        <w:rPr>
          <w:color w:val="000000"/>
          <w:sz w:val="20"/>
          <w:szCs w:val="20"/>
        </w:rPr>
        <w:t>纪录片</w:t>
      </w:r>
      <w:r>
        <w:rPr>
          <w:rFonts w:hint="eastAsia"/>
          <w:color w:val="000000"/>
          <w:sz w:val="20"/>
          <w:szCs w:val="20"/>
        </w:rPr>
        <w:t>创作六讲》，王竞</w:t>
      </w:r>
      <w:r>
        <w:rPr>
          <w:color w:val="000000"/>
          <w:sz w:val="20"/>
          <w:szCs w:val="20"/>
        </w:rPr>
        <w:t>著】</w:t>
      </w:r>
    </w:p>
    <w:p>
      <w:pPr>
        <w:snapToGrid w:val="0"/>
        <w:spacing w:line="360" w:lineRule="auto"/>
        <w:ind w:left="718"/>
        <w:rPr>
          <w:color w:val="000000"/>
          <w:szCs w:val="21"/>
        </w:rPr>
      </w:pPr>
      <w:r>
        <w:rPr>
          <w:color w:val="000000"/>
          <w:sz w:val="20"/>
          <w:szCs w:val="20"/>
        </w:rPr>
        <w:t>辅助教材【</w:t>
      </w:r>
      <w:r>
        <w:rPr>
          <w:rFonts w:hint="eastAsia"/>
          <w:color w:val="000000"/>
          <w:sz w:val="20"/>
          <w:szCs w:val="20"/>
        </w:rPr>
        <w:t>《纪录片导论》，[美]比尔·尼可尔斯著，陈犀禾，刘宇清，郑洁译，中国电影出版社2007年版；《纪录片音画采集方法》，李晓峰，沈庆斌著，浙江大学出版社2009年4月版</w:t>
      </w:r>
      <w:r>
        <w:rPr>
          <w:color w:val="000000"/>
          <w:sz w:val="20"/>
          <w:szCs w:val="20"/>
        </w:rPr>
        <w:t>】</w:t>
      </w:r>
    </w:p>
    <w:p>
      <w:pPr>
        <w:snapToGrid w:val="0"/>
        <w:spacing w:line="360" w:lineRule="auto"/>
        <w:ind w:left="718"/>
        <w:rPr>
          <w:color w:val="000000"/>
          <w:szCs w:val="21"/>
        </w:rPr>
      </w:pPr>
      <w:r>
        <w:rPr>
          <w:color w:val="000000"/>
          <w:sz w:val="20"/>
          <w:szCs w:val="20"/>
        </w:rPr>
        <w:t>参考教材【</w:t>
      </w:r>
      <w:r>
        <w:rPr>
          <w:rFonts w:hint="eastAsia"/>
          <w:color w:val="000000"/>
          <w:sz w:val="20"/>
          <w:szCs w:val="20"/>
        </w:rPr>
        <w:t>《纪录片创作论》，石屹著，西南师范大学出版社2007年8月版</w:t>
      </w:r>
      <w:r>
        <w:rPr>
          <w:color w:val="000000"/>
          <w:sz w:val="20"/>
          <w:szCs w:val="20"/>
        </w:rPr>
        <w:t>】</w:t>
      </w:r>
    </w:p>
    <w:p>
      <w:pPr>
        <w:adjustRightInd w:val="0"/>
        <w:snapToGrid w:val="0"/>
        <w:spacing w:line="360"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摄影</w:t>
      </w:r>
      <w:r>
        <w:rPr>
          <w:color w:val="000000"/>
          <w:sz w:val="20"/>
          <w:szCs w:val="20"/>
        </w:rPr>
        <w:t>基础</w:t>
      </w:r>
      <w:r>
        <w:rPr>
          <w:rFonts w:hint="eastAsia"/>
          <w:color w:val="000000"/>
          <w:sz w:val="20"/>
          <w:szCs w:val="20"/>
        </w:rPr>
        <w:t>2030048（4）</w:t>
      </w:r>
      <w:r>
        <w:rPr>
          <w:color w:val="000000"/>
          <w:sz w:val="20"/>
          <w:szCs w:val="20"/>
        </w:rPr>
        <w:t>】</w:t>
      </w:r>
    </w:p>
    <w:p>
      <w:pPr>
        <w:adjustRightInd w:val="0"/>
        <w:snapToGrid w:val="0"/>
        <w:spacing w:before="156" w:beforeLines="50" w:after="156" w:afterLines="50" w:line="360" w:lineRule="auto"/>
        <w:ind w:firstLine="348" w:firstLineChars="145"/>
        <w:rPr>
          <w:rFonts w:asciiTheme="majorBidi" w:hAnsiTheme="majorBidi" w:cstheme="majorBidi"/>
          <w:b/>
          <w:color w:val="000000"/>
          <w:sz w:val="24"/>
          <w:szCs w:val="20"/>
        </w:rPr>
      </w:pPr>
      <w:r>
        <w:rPr>
          <w:rFonts w:eastAsia="黑体" w:asciiTheme="majorBidi" w:hAnsiTheme="majorBidi" w:cstheme="majorBidi"/>
          <w:sz w:val="24"/>
        </w:rPr>
        <w:t>二、课程简介</w:t>
      </w:r>
    </w:p>
    <w:p>
      <w:pPr>
        <w:widowControl/>
        <w:shd w:val="clear" w:color="auto" w:fill="FFFFFF"/>
        <w:spacing w:line="360" w:lineRule="auto"/>
        <w:ind w:firstLine="400" w:firstLineChars="200"/>
        <w:rPr>
          <w:rFonts w:asciiTheme="majorBidi" w:hAnsiTheme="majorBidi" w:cstheme="majorBidi"/>
          <w:color w:val="000000"/>
          <w:sz w:val="20"/>
          <w:szCs w:val="20"/>
        </w:rPr>
      </w:pPr>
      <w:r>
        <w:rPr>
          <w:rFonts w:asciiTheme="majorBidi" w:hAnsiTheme="majorBidi" w:cstheme="majorBidi"/>
          <w:color w:val="000000"/>
          <w:sz w:val="20"/>
          <w:szCs w:val="20"/>
        </w:rPr>
        <w:t>《纪录片创作》是传播学专系级业必修课程。本课程主要面向传播学专业三年级学生，随着网络视频的广泛传播，纪录片作为一种历史悠久且受人欢迎的影视节目类型也渐渐获得了更多的关注。近几年来，随着央视纪录片频道的开播，纪录片越来越在普通观众心中形成了明确的类型观念与定位，并以其不同于故事片的独特艺术人文价值而受到广泛欢迎。无论是从传统电影史的发展中分支而来，还是从影视新闻节目中派生出来，纪录片创作应当成为新闻传播学专业学生必备的技能之一。</w:t>
      </w:r>
    </w:p>
    <w:p>
      <w:pPr>
        <w:widowControl/>
        <w:shd w:val="clear" w:color="auto" w:fill="FFFFFF"/>
        <w:spacing w:line="360" w:lineRule="auto"/>
        <w:ind w:firstLine="400" w:firstLineChars="200"/>
        <w:rPr>
          <w:rFonts w:asciiTheme="majorBidi" w:hAnsiTheme="majorBidi" w:cstheme="majorBidi"/>
          <w:color w:val="000000"/>
          <w:sz w:val="20"/>
          <w:szCs w:val="20"/>
        </w:rPr>
      </w:pPr>
      <w:r>
        <w:rPr>
          <w:rFonts w:asciiTheme="majorBidi" w:hAnsiTheme="majorBidi" w:cstheme="majorBidi"/>
          <w:color w:val="000000"/>
          <w:sz w:val="20"/>
          <w:szCs w:val="20"/>
        </w:rPr>
        <w:t>《纪录片创作》采用理论讲授与课堂讨论相结合的模式，通过对纪录片创作过程的全面介绍，同时指导学生较为全面地了解、掌握适应纪录片创作流程：从主题的选择、策划，到脚本的撰写、现场的拍摄、声音的录制与处理、影片的剪辑、直至最后成片播出。</w:t>
      </w:r>
    </w:p>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三、选课建议</w:t>
      </w:r>
    </w:p>
    <w:p>
      <w:pPr>
        <w:widowControl/>
        <w:spacing w:before="156" w:beforeLines="50" w:after="156" w:afterLines="50" w:line="360" w:lineRule="auto"/>
        <w:ind w:firstLine="300" w:firstLineChars="150"/>
        <w:jc w:val="left"/>
        <w:rPr>
          <w:color w:val="000000"/>
          <w:sz w:val="20"/>
          <w:szCs w:val="20"/>
        </w:rPr>
      </w:pPr>
      <w:r>
        <w:rPr>
          <w:rFonts w:hint="eastAsia"/>
          <w:color w:val="000000"/>
          <w:sz w:val="20"/>
          <w:szCs w:val="20"/>
        </w:rPr>
        <w:t>本课程适合新闻学、传播学等相关专业选修，建议在修完摄影、摄像、电视节目制作、视频后期制作、视听语言等相关课程后选修本课程。</w:t>
      </w:r>
    </w:p>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四、课程与专业毕业要求的关联性</w:t>
      </w:r>
    </w:p>
    <w:tbl>
      <w:tblPr>
        <w:tblStyle w:val="7"/>
        <w:tblW w:w="8222" w:type="dxa"/>
        <w:tblInd w:w="108" w:type="dxa"/>
        <w:tblLayout w:type="fixed"/>
        <w:tblCellMar>
          <w:top w:w="0" w:type="dxa"/>
          <w:left w:w="108" w:type="dxa"/>
          <w:bottom w:w="0" w:type="dxa"/>
          <w:right w:w="108" w:type="dxa"/>
        </w:tblCellMar>
      </w:tblPr>
      <w:tblGrid>
        <w:gridCol w:w="681"/>
        <w:gridCol w:w="990"/>
        <w:gridCol w:w="5700"/>
        <w:gridCol w:w="851"/>
      </w:tblGrid>
      <w:tr>
        <w:tblPrEx>
          <w:tblLayout w:type="fixed"/>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eastAsia="黑体" w:asciiTheme="majorBidi" w:hAnsiTheme="majorBidi" w:cstheme="majorBidi"/>
                <w:kern w:val="0"/>
                <w:sz w:val="20"/>
                <w:szCs w:val="20"/>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eastAsia="黑体" w:asciiTheme="majorBidi" w:hAnsiTheme="majorBidi" w:cstheme="majorBidi"/>
                <w:kern w:val="0"/>
                <w:sz w:val="20"/>
                <w:szCs w:val="20"/>
              </w:rPr>
              <w:t>关联</w:t>
            </w:r>
          </w:p>
        </w:tc>
      </w:tr>
      <w:tr>
        <w:tblPrEx>
          <w:tblLayout w:type="fixed"/>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nil"/>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kern w:val="0"/>
                <w:sz w:val="20"/>
                <w:szCs w:val="20"/>
              </w:rPr>
              <w:sym w:font="Wingdings 2" w:char="F098"/>
            </w:r>
          </w:p>
        </w:tc>
      </w:tr>
      <w:tr>
        <w:tblPrEx>
          <w:tblLayout w:type="fixed"/>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传播理论：掌握传播学的核心理论、基本知识。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kern w:val="0"/>
                <w:sz w:val="20"/>
                <w:szCs w:val="20"/>
              </w:rPr>
              <w:sym w:font="Wingdings 2" w:char="F098"/>
            </w:r>
          </w:p>
        </w:tc>
      </w:tr>
      <w:tr>
        <w:tblPrEx>
          <w:tblLayout w:type="fixed"/>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825" w:hRule="atLeast"/>
        </w:trPr>
        <w:tc>
          <w:tcPr>
            <w:tcW w:w="68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w:t>
            </w: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0" w:firstLineChars="50"/>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有质疑精神，能有逻辑的分析与批判。</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kern w:val="0"/>
                <w:sz w:val="20"/>
                <w:szCs w:val="20"/>
              </w:rPr>
              <w:sym w:font="Wingdings 2" w:char="F098"/>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2"/>
                <w14:textFill>
                  <w14:solidFill>
                    <w14:schemeClr w14:val="tx1"/>
                  </w14:solidFill>
                </w14:textFill>
              </w:rPr>
            </w:pPr>
            <w:r>
              <w:rPr>
                <w:rFonts w:asciiTheme="majorBidi" w:hAnsiTheme="majorBidi" w:cstheme="majorBidi"/>
                <w:color w:val="000000" w:themeColor="text1"/>
                <w:kern w:val="0"/>
                <w:sz w:val="22"/>
                <w14:textFill>
                  <w14:solidFill>
                    <w14:schemeClr w14:val="tx1"/>
                  </w14:solidFill>
                </w14:textFill>
              </w:rPr>
              <w:t>L081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r>
        <w:tblPrEx>
          <w:tblLayout w:type="fixed"/>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 w:val="20"/>
                <w:szCs w:val="20"/>
                <w14:textFill>
                  <w14:solidFill>
                    <w14:schemeClr w14:val="tx1"/>
                  </w14:solidFill>
                </w14:textFill>
              </w:rPr>
            </w:pPr>
            <w:r>
              <w:rPr>
                <w:rFonts w:asciiTheme="majorBidi" w:hAnsiTheme="majorBidi" w:cstheme="majorBidi"/>
                <w:color w:val="000000" w:themeColor="text1"/>
                <w:kern w:val="0"/>
                <w:sz w:val="20"/>
                <w:szCs w:val="20"/>
                <w14:textFill>
                  <w14:solidFill>
                    <w14:schemeClr w14:val="tx1"/>
                  </w14:solidFill>
                </w14:textFill>
              </w:rPr>
              <w:t>　</w:t>
            </w:r>
          </w:p>
        </w:tc>
      </w:tr>
    </w:tbl>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五、课程目标/课程预期学习成果</w:t>
      </w:r>
    </w:p>
    <w:tbl>
      <w:tblPr>
        <w:tblStyle w:val="7"/>
        <w:tblpPr w:leftFromText="180" w:rightFromText="180" w:vertAnchor="text" w:horzAnchor="page" w:tblpX="1987" w:tblpY="152"/>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75"/>
        <w:gridCol w:w="3184"/>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tcPr>
          <w:p>
            <w:pPr>
              <w:snapToGrid w:val="0"/>
              <w:spacing w:line="360" w:lineRule="auto"/>
              <w:jc w:val="center"/>
              <w:rPr>
                <w:rFonts w:asciiTheme="majorBidi" w:hAnsiTheme="majorBidi" w:cstheme="majorBidi"/>
                <w:b/>
                <w:color w:val="000000"/>
                <w:sz w:val="20"/>
                <w:szCs w:val="20"/>
              </w:rPr>
            </w:pPr>
            <w:r>
              <w:rPr>
                <w:rFonts w:asciiTheme="majorBidi" w:hAnsiTheme="majorBidi" w:cstheme="majorBidi"/>
                <w:b/>
                <w:color w:val="000000"/>
                <w:sz w:val="20"/>
                <w:szCs w:val="20"/>
              </w:rPr>
              <w:t>序号</w:t>
            </w:r>
          </w:p>
        </w:tc>
        <w:tc>
          <w:tcPr>
            <w:tcW w:w="1175" w:type="dxa"/>
            <w:shd w:val="clear" w:color="auto" w:fill="auto"/>
          </w:tcPr>
          <w:p>
            <w:pPr>
              <w:snapToGrid w:val="0"/>
              <w:spacing w:line="360" w:lineRule="auto"/>
              <w:jc w:val="center"/>
              <w:rPr>
                <w:rFonts w:asciiTheme="majorBidi" w:hAnsiTheme="majorBidi" w:cstheme="majorBidi"/>
                <w:b/>
                <w:color w:val="000000"/>
                <w:sz w:val="20"/>
                <w:szCs w:val="20"/>
              </w:rPr>
            </w:pPr>
            <w:r>
              <w:rPr>
                <w:rFonts w:asciiTheme="majorBidi" w:hAnsiTheme="majorBidi" w:cstheme="majorBidi"/>
                <w:b/>
                <w:color w:val="000000"/>
                <w:sz w:val="20"/>
                <w:szCs w:val="20"/>
              </w:rPr>
              <w:t>课程预期</w:t>
            </w:r>
          </w:p>
          <w:p>
            <w:pPr>
              <w:snapToGrid w:val="0"/>
              <w:spacing w:line="360" w:lineRule="auto"/>
              <w:jc w:val="center"/>
              <w:rPr>
                <w:rFonts w:asciiTheme="majorBidi" w:hAnsiTheme="majorBidi" w:cstheme="majorBidi"/>
                <w:b/>
                <w:color w:val="000000"/>
                <w:sz w:val="20"/>
                <w:szCs w:val="20"/>
              </w:rPr>
            </w:pPr>
            <w:r>
              <w:rPr>
                <w:rFonts w:asciiTheme="majorBidi" w:hAnsiTheme="majorBidi" w:cstheme="majorBidi"/>
                <w:b/>
                <w:color w:val="000000"/>
                <w:sz w:val="20"/>
                <w:szCs w:val="20"/>
              </w:rPr>
              <w:t>学习成果</w:t>
            </w:r>
          </w:p>
        </w:tc>
        <w:tc>
          <w:tcPr>
            <w:tcW w:w="3184" w:type="dxa"/>
            <w:shd w:val="clear" w:color="auto" w:fill="auto"/>
            <w:vAlign w:val="center"/>
          </w:tcPr>
          <w:p>
            <w:pPr>
              <w:snapToGrid w:val="0"/>
              <w:spacing w:line="360" w:lineRule="auto"/>
              <w:jc w:val="center"/>
              <w:rPr>
                <w:rFonts w:asciiTheme="majorBidi" w:hAnsiTheme="majorBidi" w:cstheme="majorBidi"/>
                <w:b/>
                <w:color w:val="000000"/>
                <w:sz w:val="20"/>
                <w:szCs w:val="20"/>
                <w:highlight w:val="yellow"/>
              </w:rPr>
            </w:pPr>
            <w:r>
              <w:rPr>
                <w:rFonts w:asciiTheme="majorBidi" w:hAnsiTheme="majorBidi" w:cstheme="majorBidi"/>
                <w:b/>
                <w:color w:val="000000"/>
                <w:sz w:val="20"/>
                <w:szCs w:val="20"/>
              </w:rPr>
              <w:t>课程目标</w:t>
            </w:r>
          </w:p>
        </w:tc>
        <w:tc>
          <w:tcPr>
            <w:tcW w:w="1559" w:type="dxa"/>
            <w:shd w:val="clear" w:color="auto" w:fill="auto"/>
            <w:vAlign w:val="center"/>
          </w:tcPr>
          <w:p>
            <w:pPr>
              <w:snapToGrid w:val="0"/>
              <w:spacing w:line="360" w:lineRule="auto"/>
              <w:jc w:val="center"/>
              <w:rPr>
                <w:rFonts w:asciiTheme="majorBidi" w:hAnsiTheme="majorBidi" w:cstheme="majorBidi"/>
                <w:b/>
                <w:color w:val="000000"/>
                <w:sz w:val="20"/>
                <w:szCs w:val="20"/>
              </w:rPr>
            </w:pPr>
            <w:r>
              <w:rPr>
                <w:rFonts w:asciiTheme="majorBidi" w:hAnsiTheme="majorBidi" w:cstheme="majorBidi"/>
                <w:b/>
                <w:color w:val="000000"/>
                <w:sz w:val="20"/>
                <w:szCs w:val="20"/>
              </w:rPr>
              <w:t>教与学方式</w:t>
            </w:r>
          </w:p>
        </w:tc>
        <w:tc>
          <w:tcPr>
            <w:tcW w:w="1559" w:type="dxa"/>
            <w:shd w:val="clear" w:color="auto" w:fill="auto"/>
            <w:vAlign w:val="center"/>
          </w:tcPr>
          <w:p>
            <w:pPr>
              <w:snapToGrid w:val="0"/>
              <w:spacing w:line="360" w:lineRule="auto"/>
              <w:jc w:val="center"/>
              <w:rPr>
                <w:rFonts w:asciiTheme="majorBidi" w:hAnsiTheme="majorBidi" w:cstheme="majorBidi"/>
                <w:b/>
                <w:color w:val="000000"/>
                <w:sz w:val="20"/>
                <w:szCs w:val="20"/>
              </w:rPr>
            </w:pPr>
            <w:r>
              <w:rPr>
                <w:rFonts w:asciiTheme="majorBidi" w:hAnsiTheme="majorBidi" w:cstheme="majorBidi"/>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1</w:t>
            </w:r>
          </w:p>
        </w:tc>
        <w:tc>
          <w:tcPr>
            <w:tcW w:w="1175" w:type="dxa"/>
            <w:shd w:val="clear" w:color="auto" w:fill="auto"/>
            <w:vAlign w:val="center"/>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LO112</w:t>
            </w:r>
          </w:p>
        </w:tc>
        <w:tc>
          <w:tcPr>
            <w:tcW w:w="3184" w:type="dxa"/>
            <w:shd w:val="clear" w:color="auto" w:fill="auto"/>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应用书面或口头形式，阐释自己的观点，有效沟通。</w:t>
            </w:r>
          </w:p>
        </w:tc>
        <w:tc>
          <w:tcPr>
            <w:tcW w:w="1559" w:type="dxa"/>
            <w:shd w:val="clear" w:color="auto" w:fill="auto"/>
          </w:tcPr>
          <w:p>
            <w:pPr>
              <w:snapToGrid w:val="0"/>
              <w:spacing w:line="36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课堂教学</w:t>
            </w:r>
          </w:p>
        </w:tc>
        <w:tc>
          <w:tcPr>
            <w:tcW w:w="1559" w:type="dxa"/>
            <w:shd w:val="clear" w:color="auto" w:fill="auto"/>
          </w:tcPr>
          <w:p>
            <w:pPr>
              <w:snapToGrid w:val="0"/>
              <w:spacing w:line="36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711" w:type="dxa"/>
            <w:shd w:val="clear" w:color="auto" w:fill="auto"/>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2</w:t>
            </w:r>
          </w:p>
        </w:tc>
        <w:tc>
          <w:tcPr>
            <w:tcW w:w="1175" w:type="dxa"/>
            <w:shd w:val="clear" w:color="auto" w:fill="auto"/>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LO32</w:t>
            </w:r>
          </w:p>
        </w:tc>
        <w:tc>
          <w:tcPr>
            <w:tcW w:w="3184" w:type="dxa"/>
            <w:shd w:val="clear" w:color="auto" w:fill="auto"/>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视频制作：掌握视频内容的策划、拍摄、后期制作，具备传播视觉化信息的基本能力。</w:t>
            </w:r>
          </w:p>
        </w:tc>
        <w:tc>
          <w:tcPr>
            <w:tcW w:w="1559" w:type="dxa"/>
            <w:shd w:val="clear" w:color="auto" w:fill="auto"/>
          </w:tcPr>
          <w:p>
            <w:pPr>
              <w:snapToGrid w:val="0"/>
              <w:spacing w:line="36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学生实践</w:t>
            </w:r>
          </w:p>
        </w:tc>
        <w:tc>
          <w:tcPr>
            <w:tcW w:w="1559" w:type="dxa"/>
            <w:shd w:val="clear" w:color="auto" w:fill="auto"/>
          </w:tcPr>
          <w:p>
            <w:pPr>
              <w:snapToGrid w:val="0"/>
              <w:spacing w:line="36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作品评价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711" w:type="dxa"/>
            <w:shd w:val="clear" w:color="auto" w:fill="auto"/>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3</w:t>
            </w:r>
          </w:p>
        </w:tc>
        <w:tc>
          <w:tcPr>
            <w:tcW w:w="1175" w:type="dxa"/>
            <w:shd w:val="clear" w:color="auto" w:fill="auto"/>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LO513</w:t>
            </w:r>
          </w:p>
        </w:tc>
        <w:tc>
          <w:tcPr>
            <w:tcW w:w="3184" w:type="dxa"/>
            <w:shd w:val="clear" w:color="auto" w:fill="auto"/>
          </w:tcPr>
          <w:p>
            <w:pPr>
              <w:spacing w:line="360" w:lineRule="auto"/>
              <w:rPr>
                <w:rFonts w:asciiTheme="majorBidi" w:hAnsiTheme="majorBidi" w:cstheme="majorBidi"/>
                <w:color w:val="000000"/>
                <w:sz w:val="20"/>
                <w:szCs w:val="20"/>
              </w:rPr>
            </w:pPr>
            <w:r>
              <w:rPr>
                <w:rFonts w:asciiTheme="majorBidi" w:hAnsiTheme="majorBidi" w:cstheme="majorBidi"/>
                <w:color w:val="000000"/>
                <w:sz w:val="20"/>
                <w:szCs w:val="20"/>
              </w:rPr>
              <w:t>能用创新的方法或者多种方法解决复杂问题或真实问题。</w:t>
            </w:r>
          </w:p>
        </w:tc>
        <w:tc>
          <w:tcPr>
            <w:tcW w:w="1559" w:type="dxa"/>
            <w:shd w:val="clear" w:color="auto" w:fill="auto"/>
          </w:tcPr>
          <w:p>
            <w:pPr>
              <w:snapToGrid w:val="0"/>
              <w:spacing w:line="36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课堂教学、学生实践</w:t>
            </w:r>
          </w:p>
        </w:tc>
        <w:tc>
          <w:tcPr>
            <w:tcW w:w="1559" w:type="dxa"/>
            <w:shd w:val="clear" w:color="auto" w:fill="auto"/>
          </w:tcPr>
          <w:p>
            <w:pPr>
              <w:snapToGrid w:val="0"/>
              <w:spacing w:line="36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综合评价</w:t>
            </w:r>
          </w:p>
        </w:tc>
      </w:tr>
    </w:tbl>
    <w:p>
      <w:pPr>
        <w:snapToGrid w:val="0"/>
        <w:spacing w:line="360" w:lineRule="auto"/>
        <w:rPr>
          <w:rFonts w:eastAsia="黑体" w:asciiTheme="majorBidi" w:hAnsiTheme="majorBidi" w:cstheme="majorBidi"/>
          <w:sz w:val="24"/>
        </w:rPr>
      </w:pPr>
    </w:p>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六、课程内容</w:t>
      </w:r>
    </w:p>
    <w:p>
      <w:pPr>
        <w:snapToGrid w:val="0"/>
        <w:spacing w:line="360" w:lineRule="auto"/>
        <w:rPr>
          <w:bCs/>
          <w:sz w:val="20"/>
          <w:szCs w:val="20"/>
        </w:rPr>
      </w:pPr>
      <w:r>
        <w:rPr>
          <w:rFonts w:hint="eastAsia"/>
          <w:bCs/>
          <w:sz w:val="20"/>
          <w:szCs w:val="20"/>
        </w:rPr>
        <w:t>第一讲 纪录片的诞生</w:t>
      </w:r>
    </w:p>
    <w:p>
      <w:pPr>
        <w:snapToGrid w:val="0"/>
        <w:spacing w:line="360" w:lineRule="auto"/>
        <w:rPr>
          <w:bCs/>
          <w:sz w:val="20"/>
          <w:szCs w:val="20"/>
        </w:rPr>
      </w:pPr>
    </w:p>
    <w:p>
      <w:pPr>
        <w:snapToGrid w:val="0"/>
        <w:spacing w:line="360" w:lineRule="auto"/>
        <w:rPr>
          <w:bCs/>
          <w:sz w:val="20"/>
          <w:szCs w:val="20"/>
        </w:rPr>
      </w:pPr>
      <w:r>
        <w:rPr>
          <w:rFonts w:hint="eastAsia"/>
          <w:bCs/>
          <w:sz w:val="20"/>
          <w:szCs w:val="20"/>
        </w:rPr>
        <w:t>第二讲 1930-1950年代的纪录电影</w:t>
      </w:r>
    </w:p>
    <w:p>
      <w:pPr>
        <w:snapToGrid w:val="0"/>
        <w:spacing w:line="360" w:lineRule="auto"/>
        <w:rPr>
          <w:bCs/>
          <w:sz w:val="20"/>
          <w:szCs w:val="20"/>
        </w:rPr>
      </w:pPr>
    </w:p>
    <w:p>
      <w:pPr>
        <w:snapToGrid w:val="0"/>
        <w:spacing w:line="360" w:lineRule="auto"/>
        <w:rPr>
          <w:bCs/>
          <w:sz w:val="20"/>
          <w:szCs w:val="20"/>
        </w:rPr>
      </w:pPr>
      <w:r>
        <w:rPr>
          <w:rFonts w:hint="eastAsia"/>
          <w:bCs/>
          <w:sz w:val="20"/>
          <w:szCs w:val="20"/>
        </w:rPr>
        <w:t>第三讲 直接电影</w:t>
      </w:r>
    </w:p>
    <w:p>
      <w:pPr>
        <w:snapToGrid w:val="0"/>
        <w:spacing w:line="360" w:lineRule="auto"/>
        <w:ind w:firstLine="390"/>
        <w:rPr>
          <w:bCs/>
          <w:sz w:val="20"/>
          <w:szCs w:val="20"/>
        </w:rPr>
      </w:pPr>
    </w:p>
    <w:p>
      <w:pPr>
        <w:snapToGrid w:val="0"/>
        <w:spacing w:line="360" w:lineRule="auto"/>
        <w:rPr>
          <w:bCs/>
          <w:sz w:val="20"/>
          <w:szCs w:val="20"/>
        </w:rPr>
      </w:pPr>
      <w:r>
        <w:rPr>
          <w:rFonts w:hint="eastAsia"/>
          <w:bCs/>
          <w:sz w:val="20"/>
          <w:szCs w:val="20"/>
        </w:rPr>
        <w:t>第四讲 真实电影</w:t>
      </w:r>
    </w:p>
    <w:p>
      <w:pPr>
        <w:snapToGrid w:val="0"/>
        <w:spacing w:line="360" w:lineRule="auto"/>
        <w:rPr>
          <w:bCs/>
          <w:sz w:val="20"/>
          <w:szCs w:val="20"/>
        </w:rPr>
      </w:pPr>
    </w:p>
    <w:p>
      <w:pPr>
        <w:snapToGrid w:val="0"/>
        <w:spacing w:line="360" w:lineRule="auto"/>
        <w:rPr>
          <w:bCs/>
          <w:sz w:val="20"/>
          <w:szCs w:val="20"/>
        </w:rPr>
      </w:pPr>
      <w:r>
        <w:rPr>
          <w:rFonts w:hint="eastAsia"/>
          <w:bCs/>
          <w:sz w:val="20"/>
          <w:szCs w:val="20"/>
        </w:rPr>
        <w:t>第五讲 作为纪录片方法的直接电影和真实电影</w:t>
      </w:r>
    </w:p>
    <w:p>
      <w:pPr>
        <w:snapToGrid w:val="0"/>
        <w:spacing w:line="360" w:lineRule="auto"/>
        <w:ind w:firstLine="390"/>
        <w:rPr>
          <w:bCs/>
          <w:sz w:val="20"/>
          <w:szCs w:val="20"/>
        </w:rPr>
      </w:pPr>
    </w:p>
    <w:p>
      <w:pPr>
        <w:snapToGrid w:val="0"/>
        <w:spacing w:line="360" w:lineRule="auto"/>
        <w:rPr>
          <w:bCs/>
          <w:sz w:val="20"/>
          <w:szCs w:val="20"/>
        </w:rPr>
      </w:pPr>
      <w:r>
        <w:rPr>
          <w:rFonts w:hint="eastAsia"/>
          <w:bCs/>
          <w:sz w:val="20"/>
          <w:szCs w:val="20"/>
        </w:rPr>
        <w:t>第六讲 新纪录电影</w:t>
      </w:r>
    </w:p>
    <w:p>
      <w:pPr>
        <w:snapToGrid w:val="0"/>
        <w:spacing w:line="360" w:lineRule="auto"/>
        <w:rPr>
          <w:bCs/>
          <w:sz w:val="20"/>
          <w:szCs w:val="20"/>
        </w:rPr>
      </w:pPr>
    </w:p>
    <w:p>
      <w:pPr>
        <w:snapToGrid w:val="0"/>
        <w:spacing w:line="360" w:lineRule="auto"/>
        <w:rPr>
          <w:bCs/>
          <w:sz w:val="20"/>
          <w:szCs w:val="20"/>
        </w:rPr>
      </w:pPr>
      <w:r>
        <w:rPr>
          <w:rFonts w:hint="eastAsia"/>
          <w:bCs/>
          <w:sz w:val="20"/>
          <w:szCs w:val="20"/>
        </w:rPr>
        <w:t>第七讲 纪录电影作者</w:t>
      </w:r>
    </w:p>
    <w:p>
      <w:pPr>
        <w:snapToGrid w:val="0"/>
        <w:spacing w:line="360" w:lineRule="auto"/>
        <w:rPr>
          <w:bCs/>
          <w:sz w:val="20"/>
          <w:szCs w:val="20"/>
        </w:rPr>
      </w:pPr>
    </w:p>
    <w:p>
      <w:pPr>
        <w:snapToGrid w:val="0"/>
        <w:spacing w:line="360" w:lineRule="auto"/>
        <w:rPr>
          <w:bCs/>
          <w:sz w:val="20"/>
          <w:szCs w:val="20"/>
        </w:rPr>
      </w:pPr>
      <w:r>
        <w:rPr>
          <w:rFonts w:hint="eastAsia"/>
          <w:bCs/>
          <w:sz w:val="20"/>
          <w:szCs w:val="20"/>
        </w:rPr>
        <w:t>第八讲 散文电影、诗电影与录像艺术</w:t>
      </w:r>
    </w:p>
    <w:p>
      <w:pPr>
        <w:snapToGrid w:val="0"/>
        <w:spacing w:line="360" w:lineRule="auto"/>
        <w:rPr>
          <w:bCs/>
          <w:sz w:val="20"/>
          <w:szCs w:val="20"/>
        </w:rPr>
      </w:pPr>
    </w:p>
    <w:p>
      <w:pPr>
        <w:snapToGrid w:val="0"/>
        <w:spacing w:line="360" w:lineRule="auto"/>
        <w:rPr>
          <w:bCs/>
          <w:sz w:val="20"/>
          <w:szCs w:val="20"/>
        </w:rPr>
      </w:pPr>
      <w:r>
        <w:rPr>
          <w:rFonts w:hint="eastAsia"/>
          <w:bCs/>
          <w:sz w:val="20"/>
          <w:szCs w:val="20"/>
        </w:rPr>
        <w:t>第九讲 互动式纪录片</w:t>
      </w:r>
    </w:p>
    <w:p>
      <w:pPr>
        <w:snapToGrid w:val="0"/>
        <w:spacing w:line="360" w:lineRule="auto"/>
        <w:rPr>
          <w:bCs/>
          <w:sz w:val="20"/>
          <w:szCs w:val="20"/>
        </w:rPr>
      </w:pPr>
    </w:p>
    <w:p>
      <w:pPr>
        <w:snapToGrid w:val="0"/>
        <w:spacing w:line="360" w:lineRule="auto"/>
        <w:rPr>
          <w:bCs/>
          <w:sz w:val="20"/>
          <w:szCs w:val="20"/>
        </w:rPr>
      </w:pPr>
      <w:r>
        <w:rPr>
          <w:rFonts w:hint="eastAsia"/>
          <w:bCs/>
          <w:sz w:val="20"/>
          <w:szCs w:val="20"/>
        </w:rPr>
        <w:t>第十讲 中国纪录片史与80年代电视纪录片</w:t>
      </w:r>
    </w:p>
    <w:p>
      <w:pPr>
        <w:snapToGrid w:val="0"/>
        <w:spacing w:line="360" w:lineRule="auto"/>
        <w:ind w:firstLine="390"/>
        <w:rPr>
          <w:bCs/>
          <w:sz w:val="20"/>
          <w:szCs w:val="20"/>
        </w:rPr>
      </w:pPr>
    </w:p>
    <w:p>
      <w:pPr>
        <w:snapToGrid w:val="0"/>
        <w:spacing w:line="360" w:lineRule="auto"/>
        <w:rPr>
          <w:bCs/>
          <w:sz w:val="20"/>
          <w:szCs w:val="20"/>
        </w:rPr>
      </w:pPr>
      <w:r>
        <w:rPr>
          <w:rFonts w:hint="eastAsia"/>
          <w:bCs/>
          <w:sz w:val="20"/>
          <w:szCs w:val="20"/>
        </w:rPr>
        <w:t>第十一讲 中国90年代新纪录运动</w:t>
      </w:r>
    </w:p>
    <w:p>
      <w:pPr>
        <w:snapToGrid w:val="0"/>
        <w:spacing w:line="360" w:lineRule="auto"/>
        <w:rPr>
          <w:bCs/>
          <w:sz w:val="20"/>
          <w:szCs w:val="20"/>
        </w:rPr>
      </w:pPr>
    </w:p>
    <w:p>
      <w:pPr>
        <w:snapToGrid w:val="0"/>
        <w:spacing w:line="360" w:lineRule="auto"/>
        <w:rPr>
          <w:bCs/>
          <w:sz w:val="20"/>
          <w:szCs w:val="20"/>
        </w:rPr>
      </w:pPr>
      <w:r>
        <w:rPr>
          <w:rFonts w:hint="eastAsia"/>
          <w:bCs/>
          <w:sz w:val="20"/>
          <w:szCs w:val="20"/>
        </w:rPr>
        <w:t>第十二讲 中国纪录电影作者</w:t>
      </w:r>
    </w:p>
    <w:p>
      <w:pPr>
        <w:snapToGrid w:val="0"/>
        <w:spacing w:line="360" w:lineRule="auto"/>
        <w:rPr>
          <w:bCs/>
          <w:sz w:val="20"/>
          <w:szCs w:val="20"/>
        </w:rPr>
      </w:pPr>
    </w:p>
    <w:p>
      <w:pPr>
        <w:snapToGrid w:val="0"/>
        <w:spacing w:line="360" w:lineRule="auto"/>
        <w:rPr>
          <w:bCs/>
          <w:sz w:val="20"/>
          <w:szCs w:val="20"/>
        </w:rPr>
      </w:pPr>
      <w:r>
        <w:rPr>
          <w:rFonts w:hint="eastAsia"/>
          <w:bCs/>
          <w:sz w:val="20"/>
          <w:szCs w:val="20"/>
        </w:rPr>
        <w:t>第十三讲 人物纪录片与事件纪录片</w:t>
      </w:r>
    </w:p>
    <w:p>
      <w:pPr>
        <w:snapToGrid w:val="0"/>
        <w:spacing w:line="360" w:lineRule="auto"/>
        <w:rPr>
          <w:bCs/>
          <w:sz w:val="20"/>
          <w:szCs w:val="20"/>
        </w:rPr>
      </w:pPr>
    </w:p>
    <w:p>
      <w:pPr>
        <w:snapToGrid w:val="0"/>
        <w:spacing w:line="360" w:lineRule="auto"/>
        <w:rPr>
          <w:bCs/>
          <w:sz w:val="20"/>
          <w:szCs w:val="20"/>
        </w:rPr>
      </w:pPr>
      <w:r>
        <w:rPr>
          <w:rFonts w:hint="eastAsia"/>
          <w:bCs/>
          <w:sz w:val="20"/>
          <w:szCs w:val="20"/>
        </w:rPr>
        <w:t>第十四讲 总结：纪录片的创作方法</w:t>
      </w:r>
    </w:p>
    <w:p>
      <w:pPr>
        <w:snapToGrid w:val="0"/>
        <w:spacing w:line="360" w:lineRule="auto"/>
        <w:rPr>
          <w:bCs/>
          <w:sz w:val="20"/>
          <w:szCs w:val="20"/>
        </w:rPr>
      </w:pPr>
      <w:r>
        <w:rPr>
          <w:rFonts w:hint="eastAsia"/>
          <w:bCs/>
          <w:sz w:val="20"/>
          <w:szCs w:val="20"/>
        </w:rPr>
        <w:t>　　纪录片的类型、元素</w:t>
      </w:r>
    </w:p>
    <w:p>
      <w:pPr>
        <w:snapToGrid w:val="0"/>
        <w:spacing w:line="360" w:lineRule="auto"/>
        <w:rPr>
          <w:bCs/>
          <w:sz w:val="20"/>
          <w:szCs w:val="20"/>
        </w:rPr>
      </w:pPr>
    </w:p>
    <w:p>
      <w:pPr>
        <w:snapToGrid w:val="0"/>
        <w:spacing w:line="360" w:lineRule="auto"/>
        <w:rPr>
          <w:bCs/>
          <w:sz w:val="20"/>
          <w:szCs w:val="20"/>
        </w:rPr>
      </w:pPr>
      <w:r>
        <w:rPr>
          <w:rFonts w:hint="eastAsia"/>
          <w:bCs/>
          <w:sz w:val="20"/>
          <w:szCs w:val="20"/>
        </w:rPr>
        <w:t>第十五讲 创作实践</w:t>
      </w:r>
    </w:p>
    <w:p>
      <w:pPr>
        <w:snapToGrid w:val="0"/>
        <w:spacing w:line="360" w:lineRule="auto"/>
        <w:rPr>
          <w:bCs/>
          <w:sz w:val="20"/>
          <w:szCs w:val="20"/>
        </w:rPr>
      </w:pPr>
      <w:r>
        <w:rPr>
          <w:rFonts w:hint="eastAsia"/>
          <w:bCs/>
          <w:sz w:val="20"/>
          <w:szCs w:val="20"/>
        </w:rPr>
        <w:t>　　现场拍摄、采访、声画采集与纪录片伦理问题</w:t>
      </w:r>
    </w:p>
    <w:p>
      <w:pPr>
        <w:snapToGrid w:val="0"/>
        <w:spacing w:line="360" w:lineRule="auto"/>
        <w:ind w:right="26"/>
        <w:rPr>
          <w:rFonts w:asciiTheme="majorBidi" w:hAnsiTheme="majorBidi" w:cstheme="majorBidi"/>
          <w:sz w:val="20"/>
          <w:szCs w:val="20"/>
        </w:rPr>
      </w:pPr>
    </w:p>
    <w:p>
      <w:pPr>
        <w:widowControl/>
        <w:spacing w:before="156" w:beforeLines="50" w:after="156" w:afterLines="50" w:line="360" w:lineRule="auto"/>
        <w:ind w:firstLine="360" w:firstLineChars="150"/>
        <w:jc w:val="left"/>
        <w:rPr>
          <w:rFonts w:eastAsia="黑体" w:asciiTheme="majorBidi" w:hAnsiTheme="majorBidi" w:cstheme="majorBidi"/>
          <w:sz w:val="24"/>
        </w:rPr>
      </w:pPr>
      <w:r>
        <w:rPr>
          <w:rFonts w:eastAsia="黑体" w:asciiTheme="majorBidi" w:hAnsiTheme="majorBidi" w:cstheme="majorBidi"/>
          <w:sz w:val="24"/>
        </w:rPr>
        <w:t>七、课内实验名称及基本要求</w:t>
      </w:r>
    </w:p>
    <w:p>
      <w:pPr>
        <w:snapToGrid w:val="0"/>
        <w:spacing w:line="360" w:lineRule="auto"/>
        <w:ind w:right="2520"/>
        <w:rPr>
          <w:rFonts w:asciiTheme="majorBidi" w:hAnsiTheme="majorBidi" w:cstheme="majorBidi"/>
          <w:sz w:val="20"/>
          <w:szCs w:val="20"/>
        </w:rPr>
      </w:pPr>
      <w:r>
        <w:rPr>
          <w:rFonts w:hint="eastAsia" w:asciiTheme="majorBidi" w:hAnsiTheme="majorBidi" w:cstheme="majorBidi"/>
          <w:sz w:val="20"/>
          <w:szCs w:val="20"/>
        </w:rPr>
        <w:t>无</w:t>
      </w:r>
    </w:p>
    <w:p>
      <w:pPr>
        <w:snapToGrid w:val="0"/>
        <w:spacing w:line="360" w:lineRule="auto"/>
        <w:ind w:right="2520"/>
        <w:rPr>
          <w:rFonts w:asciiTheme="majorBidi" w:hAnsiTheme="majorBidi" w:cstheme="majorBidi"/>
          <w:sz w:val="20"/>
          <w:szCs w:val="20"/>
        </w:rPr>
      </w:pPr>
    </w:p>
    <w:p>
      <w:pPr>
        <w:snapToGrid w:val="0"/>
        <w:spacing w:line="360" w:lineRule="auto"/>
        <w:ind w:right="2520" w:firstLine="480" w:firstLineChars="200"/>
        <w:rPr>
          <w:rFonts w:asciiTheme="majorBidi" w:hAnsiTheme="majorBidi" w:cstheme="majorBidi"/>
          <w:sz w:val="20"/>
          <w:szCs w:val="20"/>
        </w:rPr>
      </w:pPr>
      <w:r>
        <w:rPr>
          <w:rFonts w:eastAsia="黑体" w:asciiTheme="majorBidi" w:hAnsiTheme="majorBidi" w:cstheme="majorBidi"/>
          <w:sz w:val="24"/>
        </w:rPr>
        <w:t>八、评价方式与成绩</w:t>
      </w:r>
    </w:p>
    <w:tbl>
      <w:tblPr>
        <w:tblStyle w:val="7"/>
        <w:tblpPr w:leftFromText="180" w:rightFromText="180" w:vertAnchor="text" w:horzAnchor="page" w:tblpX="1853" w:tblpY="71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rPr>
                <w:rFonts w:asciiTheme="majorBidi" w:hAnsiTheme="majorBidi" w:cstheme="majorBidi"/>
                <w:bCs/>
                <w:color w:val="000000"/>
                <w:szCs w:val="20"/>
              </w:rPr>
            </w:pPr>
            <w:r>
              <w:rPr>
                <w:rFonts w:asciiTheme="majorBidi" w:hAnsiTheme="majorBidi" w:cstheme="majorBidi"/>
                <w:bCs/>
                <w:color w:val="000000"/>
                <w:szCs w:val="20"/>
              </w:rPr>
              <w:t>总评构成（X）</w:t>
            </w:r>
          </w:p>
        </w:tc>
        <w:tc>
          <w:tcPr>
            <w:tcW w:w="5103"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asciiTheme="majorBidi" w:hAnsiTheme="majorBidi" w:cstheme="majorBidi"/>
                <w:bCs/>
                <w:color w:val="000000"/>
                <w:szCs w:val="20"/>
              </w:rPr>
              <w:t>评价方式</w:t>
            </w:r>
          </w:p>
        </w:tc>
        <w:tc>
          <w:tcPr>
            <w:tcW w:w="1560"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asciiTheme="majorBidi" w:hAnsiTheme="majorBidi" w:cstheme="majorBidi"/>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asciiTheme="majorBidi" w:hAnsiTheme="majorBidi" w:cstheme="majorBidi"/>
                <w:bCs/>
                <w:color w:val="000000"/>
                <w:szCs w:val="20"/>
              </w:rPr>
              <w:t>X1</w:t>
            </w:r>
          </w:p>
        </w:tc>
        <w:tc>
          <w:tcPr>
            <w:tcW w:w="5103"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hint="eastAsia" w:asciiTheme="majorBidi" w:hAnsiTheme="majorBidi" w:cstheme="majorBidi"/>
                <w:bCs/>
                <w:color w:val="000000"/>
                <w:szCs w:val="20"/>
              </w:rPr>
              <w:t>直接电影/真实电影创作练习</w:t>
            </w:r>
          </w:p>
        </w:tc>
        <w:tc>
          <w:tcPr>
            <w:tcW w:w="1560"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hint="eastAsia" w:asciiTheme="majorBidi" w:hAnsiTheme="majorBidi" w:cstheme="majorBidi"/>
                <w:bCs/>
                <w:color w:val="000000"/>
                <w:szCs w:val="20"/>
              </w:rPr>
              <w:t>2</w:t>
            </w:r>
            <w:r>
              <w:rPr>
                <w:rFonts w:asciiTheme="majorBidi" w:hAnsiTheme="majorBidi" w:cstheme="majorBidi"/>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asciiTheme="majorBidi" w:hAnsiTheme="majorBidi" w:cstheme="majorBidi"/>
                <w:bCs/>
                <w:color w:val="000000"/>
                <w:szCs w:val="20"/>
              </w:rPr>
              <w:t>X2</w:t>
            </w:r>
          </w:p>
        </w:tc>
        <w:tc>
          <w:tcPr>
            <w:tcW w:w="5103"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asciiTheme="majorBidi" w:hAnsiTheme="majorBidi" w:cstheme="majorBidi"/>
                <w:bCs/>
                <w:color w:val="000000"/>
                <w:szCs w:val="20"/>
              </w:rPr>
              <w:t>人物</w:t>
            </w:r>
            <w:r>
              <w:rPr>
                <w:rFonts w:hint="eastAsia" w:asciiTheme="majorBidi" w:hAnsiTheme="majorBidi" w:cstheme="majorBidi"/>
                <w:bCs/>
                <w:color w:val="000000"/>
                <w:szCs w:val="20"/>
              </w:rPr>
              <w:t>/事件纪录片创作练习</w:t>
            </w:r>
          </w:p>
        </w:tc>
        <w:tc>
          <w:tcPr>
            <w:tcW w:w="1560"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hint="eastAsia" w:asciiTheme="majorBidi" w:hAnsiTheme="majorBidi" w:cstheme="majorBidi"/>
                <w:bCs/>
                <w:color w:val="000000"/>
                <w:szCs w:val="20"/>
              </w:rPr>
              <w:t>25</w:t>
            </w:r>
            <w:r>
              <w:rPr>
                <w:rFonts w:asciiTheme="majorBidi" w:hAnsiTheme="majorBidi" w:cstheme="majorBidi"/>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asciiTheme="majorBidi" w:hAnsiTheme="majorBidi" w:cstheme="majorBidi"/>
                <w:bCs/>
                <w:color w:val="000000"/>
                <w:szCs w:val="20"/>
              </w:rPr>
              <w:t>X3</w:t>
            </w:r>
          </w:p>
        </w:tc>
        <w:tc>
          <w:tcPr>
            <w:tcW w:w="5103"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1"/>
              </w:rPr>
            </w:pPr>
            <w:r>
              <w:rPr>
                <w:rFonts w:hint="eastAsia" w:asciiTheme="majorBidi" w:hAnsiTheme="majorBidi" w:cstheme="majorBidi"/>
                <w:color w:val="000000"/>
                <w:szCs w:val="21"/>
              </w:rPr>
              <w:t>期末作业：纪录片创作</w:t>
            </w:r>
          </w:p>
        </w:tc>
        <w:tc>
          <w:tcPr>
            <w:tcW w:w="1560" w:type="dxa"/>
            <w:shd w:val="clear" w:color="auto" w:fill="auto"/>
          </w:tcPr>
          <w:p>
            <w:pPr>
              <w:snapToGrid w:val="0"/>
              <w:spacing w:before="156" w:beforeLines="50" w:after="156" w:afterLines="50" w:line="360" w:lineRule="auto"/>
              <w:jc w:val="center"/>
              <w:rPr>
                <w:rFonts w:asciiTheme="majorBidi" w:hAnsiTheme="majorBidi" w:cstheme="majorBidi"/>
                <w:bCs/>
                <w:color w:val="000000"/>
                <w:szCs w:val="20"/>
              </w:rPr>
            </w:pPr>
            <w:r>
              <w:rPr>
                <w:rFonts w:asciiTheme="majorBidi" w:hAnsiTheme="majorBidi" w:cstheme="majorBidi"/>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60" w:lineRule="auto"/>
              <w:jc w:val="center"/>
              <w:rPr>
                <w:rFonts w:hint="eastAsia" w:asciiTheme="majorBidi" w:hAnsiTheme="majorBidi" w:cstheme="majorBidi"/>
                <w:bCs/>
                <w:color w:val="000000"/>
                <w:szCs w:val="20"/>
              </w:rPr>
            </w:pPr>
            <w:r>
              <w:rPr>
                <w:rFonts w:hint="eastAsia" w:asciiTheme="majorBidi" w:hAnsiTheme="majorBidi" w:cstheme="majorBidi"/>
                <w:bCs/>
                <w:color w:val="000000"/>
                <w:szCs w:val="20"/>
              </w:rPr>
              <w:t>X4</w:t>
            </w:r>
          </w:p>
        </w:tc>
        <w:tc>
          <w:tcPr>
            <w:tcW w:w="5103" w:type="dxa"/>
            <w:shd w:val="clear" w:color="auto" w:fill="auto"/>
          </w:tcPr>
          <w:p>
            <w:pPr>
              <w:snapToGrid w:val="0"/>
              <w:spacing w:before="156" w:beforeLines="50" w:after="156" w:afterLines="50" w:line="360" w:lineRule="auto"/>
              <w:jc w:val="center"/>
              <w:rPr>
                <w:rFonts w:hint="eastAsia" w:asciiTheme="majorBidi" w:hAnsiTheme="majorBidi" w:cstheme="majorBidi"/>
                <w:color w:val="000000"/>
                <w:szCs w:val="21"/>
              </w:rPr>
            </w:pPr>
            <w:r>
              <w:rPr>
                <w:rFonts w:hint="eastAsia" w:asciiTheme="majorBidi" w:hAnsiTheme="majorBidi" w:cstheme="majorBidi"/>
                <w:color w:val="000000"/>
                <w:szCs w:val="21"/>
              </w:rPr>
              <w:t>课堂表现</w:t>
            </w:r>
          </w:p>
        </w:tc>
        <w:tc>
          <w:tcPr>
            <w:tcW w:w="1560" w:type="dxa"/>
            <w:shd w:val="clear" w:color="auto" w:fill="auto"/>
          </w:tcPr>
          <w:p>
            <w:pPr>
              <w:snapToGrid w:val="0"/>
              <w:spacing w:before="156" w:beforeLines="50" w:after="156" w:afterLines="50" w:line="360" w:lineRule="auto"/>
              <w:jc w:val="center"/>
              <w:rPr>
                <w:rFonts w:hint="eastAsia" w:asciiTheme="majorBidi" w:hAnsiTheme="majorBidi" w:cstheme="majorBidi"/>
                <w:bCs/>
                <w:color w:val="000000"/>
                <w:szCs w:val="20"/>
              </w:rPr>
            </w:pPr>
            <w:r>
              <w:rPr>
                <w:rFonts w:hint="eastAsia" w:asciiTheme="majorBidi" w:hAnsiTheme="majorBidi" w:cstheme="majorBidi"/>
                <w:bCs/>
                <w:color w:val="000000"/>
                <w:szCs w:val="20"/>
              </w:rPr>
              <w:t>5%</w:t>
            </w:r>
          </w:p>
        </w:tc>
      </w:tr>
    </w:tbl>
    <w:p>
      <w:pPr>
        <w:snapToGrid w:val="0"/>
        <w:spacing w:before="120" w:after="120" w:line="360" w:lineRule="auto"/>
        <w:rPr>
          <w:rFonts w:asciiTheme="majorBidi" w:hAnsiTheme="majorBidi" w:cstheme="majorBidi"/>
          <w:sz w:val="20"/>
          <w:szCs w:val="20"/>
          <w:highlight w:val="yellow"/>
        </w:rPr>
      </w:pPr>
    </w:p>
    <w:p>
      <w:pPr>
        <w:snapToGrid w:val="0"/>
        <w:spacing w:line="360" w:lineRule="auto"/>
        <w:ind w:firstLine="840" w:firstLineChars="300"/>
        <w:rPr>
          <w:rFonts w:asciiTheme="majorBidi" w:hAnsiTheme="majorBidi" w:cstheme="majorBidi"/>
          <w:sz w:val="28"/>
          <w:szCs w:val="28"/>
        </w:rPr>
      </w:pPr>
    </w:p>
    <w:p>
      <w:pPr>
        <w:snapToGrid w:val="0"/>
        <w:spacing w:line="360" w:lineRule="auto"/>
        <w:ind w:firstLine="840" w:firstLineChars="300"/>
        <w:rPr>
          <w:rFonts w:asciiTheme="majorBidi" w:hAnsiTheme="majorBidi" w:cstheme="majorBidi"/>
          <w:sz w:val="28"/>
          <w:szCs w:val="28"/>
        </w:rPr>
      </w:pPr>
    </w:p>
    <w:p>
      <w:pPr>
        <w:snapToGrid w:val="0"/>
        <w:spacing w:line="360" w:lineRule="auto"/>
        <w:ind w:firstLine="720" w:firstLineChars="300"/>
        <w:rPr>
          <w:rFonts w:hint="eastAsia" w:eastAsia="宋体" w:asciiTheme="majorBidi" w:hAnsiTheme="majorBidi" w:cstheme="majorBidi"/>
          <w:sz w:val="24"/>
          <w:szCs w:val="24"/>
          <w:lang w:val="en-US" w:eastAsia="zh-CN"/>
        </w:rPr>
      </w:pPr>
      <w:r>
        <w:rPr>
          <w:rFonts w:asciiTheme="majorBidi" w:hAnsiTheme="majorBidi" w:cstheme="majorBidi"/>
          <w:sz w:val="24"/>
          <w:szCs w:val="24"/>
        </w:rPr>
        <w:t>撰写人：</w:t>
      </w:r>
      <w:r>
        <w:rPr>
          <w:rFonts w:hint="eastAsia" w:asciiTheme="majorBidi" w:hAnsiTheme="majorBidi" w:cstheme="majorBidi"/>
          <w:sz w:val="24"/>
          <w:szCs w:val="24"/>
        </w:rPr>
        <w:t xml:space="preserve">伍俊        </w:t>
      </w:r>
      <w:r>
        <w:rPr>
          <w:rFonts w:asciiTheme="majorBidi" w:hAnsiTheme="majorBidi" w:cstheme="majorBidi"/>
          <w:sz w:val="24"/>
          <w:szCs w:val="24"/>
        </w:rPr>
        <w:t xml:space="preserve">系主任审核签名： </w:t>
      </w:r>
      <w:r>
        <w:rPr>
          <w:rFonts w:hint="eastAsia" w:asciiTheme="majorBidi" w:hAnsiTheme="majorBidi" w:cstheme="majorBidi"/>
          <w:sz w:val="24"/>
          <w:szCs w:val="24"/>
          <w:lang w:val="en-US" w:eastAsia="zh-CN"/>
        </w:rPr>
        <w:t>沈慧萍</w:t>
      </w:r>
    </w:p>
    <w:p>
      <w:pPr>
        <w:snapToGrid w:val="0"/>
        <w:spacing w:line="360" w:lineRule="auto"/>
        <w:ind w:firstLine="720" w:firstLineChars="300"/>
        <w:rPr>
          <w:rFonts w:hint="eastAsia" w:eastAsia="宋体" w:asciiTheme="majorBidi" w:hAnsiTheme="majorBidi" w:cstheme="majorBidi"/>
          <w:sz w:val="24"/>
          <w:szCs w:val="24"/>
          <w:lang w:val="en-US" w:eastAsia="zh-CN"/>
        </w:rPr>
      </w:pPr>
      <w:r>
        <w:rPr>
          <w:rFonts w:asciiTheme="majorBidi" w:hAnsiTheme="majorBidi" w:cstheme="majorBidi"/>
          <w:sz w:val="24"/>
          <w:szCs w:val="24"/>
        </w:rPr>
        <w:t>审核时间：</w:t>
      </w:r>
      <w:r>
        <w:rPr>
          <w:rFonts w:hint="eastAsia" w:asciiTheme="majorBidi" w:hAnsiTheme="majorBidi" w:cstheme="majorBidi"/>
          <w:sz w:val="24"/>
          <w:szCs w:val="24"/>
          <w:lang w:val="en-US" w:eastAsia="zh-CN"/>
        </w:rPr>
        <w:t>201808</w:t>
      </w:r>
      <w:bookmarkStart w:id="1" w:name="_GoBack"/>
      <w:bookmarkEnd w:id="1"/>
    </w:p>
    <w:p>
      <w:pPr>
        <w:spacing w:line="360" w:lineRule="auto"/>
        <w:rPr>
          <w:rFonts w:asciiTheme="majorBidi" w:hAnsiTheme="majorBidi" w:cstheme="majorBid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黑体">
    <w:panose1 w:val="02010609060101010101"/>
    <w:charset w:val="50"/>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7FC7"/>
    <w:rsid w:val="00053C64"/>
    <w:rsid w:val="0005697D"/>
    <w:rsid w:val="00081124"/>
    <w:rsid w:val="001072BC"/>
    <w:rsid w:val="0013188B"/>
    <w:rsid w:val="00132691"/>
    <w:rsid w:val="001375E1"/>
    <w:rsid w:val="00154DB8"/>
    <w:rsid w:val="0016461B"/>
    <w:rsid w:val="00181948"/>
    <w:rsid w:val="001B096E"/>
    <w:rsid w:val="001F2C05"/>
    <w:rsid w:val="00200136"/>
    <w:rsid w:val="00256B39"/>
    <w:rsid w:val="0026033C"/>
    <w:rsid w:val="002770A0"/>
    <w:rsid w:val="0028471C"/>
    <w:rsid w:val="002A2FFB"/>
    <w:rsid w:val="002C2181"/>
    <w:rsid w:val="002E3721"/>
    <w:rsid w:val="00313BBA"/>
    <w:rsid w:val="00315C19"/>
    <w:rsid w:val="00322798"/>
    <w:rsid w:val="0032602E"/>
    <w:rsid w:val="0032612B"/>
    <w:rsid w:val="003367AE"/>
    <w:rsid w:val="003B1258"/>
    <w:rsid w:val="003C7896"/>
    <w:rsid w:val="003D3E94"/>
    <w:rsid w:val="003D4312"/>
    <w:rsid w:val="003E48AB"/>
    <w:rsid w:val="003F2FCA"/>
    <w:rsid w:val="004100B0"/>
    <w:rsid w:val="00421991"/>
    <w:rsid w:val="00423037"/>
    <w:rsid w:val="004669EA"/>
    <w:rsid w:val="004830A2"/>
    <w:rsid w:val="00484554"/>
    <w:rsid w:val="004B636A"/>
    <w:rsid w:val="004C46E7"/>
    <w:rsid w:val="005467DC"/>
    <w:rsid w:val="00553D03"/>
    <w:rsid w:val="0057488B"/>
    <w:rsid w:val="00580F42"/>
    <w:rsid w:val="005914A5"/>
    <w:rsid w:val="005B2B6D"/>
    <w:rsid w:val="005B4B4E"/>
    <w:rsid w:val="00624FE1"/>
    <w:rsid w:val="0065783D"/>
    <w:rsid w:val="00662900"/>
    <w:rsid w:val="006719AB"/>
    <w:rsid w:val="00674316"/>
    <w:rsid w:val="00697F6B"/>
    <w:rsid w:val="006E0F7B"/>
    <w:rsid w:val="006F2364"/>
    <w:rsid w:val="006F2858"/>
    <w:rsid w:val="0071410E"/>
    <w:rsid w:val="007154AC"/>
    <w:rsid w:val="007208D6"/>
    <w:rsid w:val="00740908"/>
    <w:rsid w:val="007479CB"/>
    <w:rsid w:val="00775121"/>
    <w:rsid w:val="007824B8"/>
    <w:rsid w:val="007B694D"/>
    <w:rsid w:val="007E295B"/>
    <w:rsid w:val="007E5833"/>
    <w:rsid w:val="007F3E96"/>
    <w:rsid w:val="008051EB"/>
    <w:rsid w:val="00817B13"/>
    <w:rsid w:val="008447F1"/>
    <w:rsid w:val="008531BD"/>
    <w:rsid w:val="0086199A"/>
    <w:rsid w:val="0086519D"/>
    <w:rsid w:val="008B3640"/>
    <w:rsid w:val="008B397C"/>
    <w:rsid w:val="008B47F4"/>
    <w:rsid w:val="008C1308"/>
    <w:rsid w:val="008C255F"/>
    <w:rsid w:val="008E2A75"/>
    <w:rsid w:val="00900019"/>
    <w:rsid w:val="00955016"/>
    <w:rsid w:val="00961FC3"/>
    <w:rsid w:val="00966A38"/>
    <w:rsid w:val="0098258C"/>
    <w:rsid w:val="0099063E"/>
    <w:rsid w:val="009B5642"/>
    <w:rsid w:val="009D0648"/>
    <w:rsid w:val="00A047B4"/>
    <w:rsid w:val="00A1092E"/>
    <w:rsid w:val="00A277BB"/>
    <w:rsid w:val="00A37EED"/>
    <w:rsid w:val="00A472D1"/>
    <w:rsid w:val="00A7425D"/>
    <w:rsid w:val="00A769B1"/>
    <w:rsid w:val="00A96F96"/>
    <w:rsid w:val="00AB5352"/>
    <w:rsid w:val="00AC4C45"/>
    <w:rsid w:val="00AF61AE"/>
    <w:rsid w:val="00B238D5"/>
    <w:rsid w:val="00B3553E"/>
    <w:rsid w:val="00B46F21"/>
    <w:rsid w:val="00B511A5"/>
    <w:rsid w:val="00B736A7"/>
    <w:rsid w:val="00B743C6"/>
    <w:rsid w:val="00B7572B"/>
    <w:rsid w:val="00B7651F"/>
    <w:rsid w:val="00B84C0B"/>
    <w:rsid w:val="00BA7D27"/>
    <w:rsid w:val="00BE016A"/>
    <w:rsid w:val="00C03ACD"/>
    <w:rsid w:val="00C227F5"/>
    <w:rsid w:val="00C25259"/>
    <w:rsid w:val="00C31050"/>
    <w:rsid w:val="00C40331"/>
    <w:rsid w:val="00C56E09"/>
    <w:rsid w:val="00C60F7F"/>
    <w:rsid w:val="00C9159E"/>
    <w:rsid w:val="00CA53E1"/>
    <w:rsid w:val="00CA6F3F"/>
    <w:rsid w:val="00CF096B"/>
    <w:rsid w:val="00CF6808"/>
    <w:rsid w:val="00D033FF"/>
    <w:rsid w:val="00D32169"/>
    <w:rsid w:val="00D62C4D"/>
    <w:rsid w:val="00D66249"/>
    <w:rsid w:val="00D91C19"/>
    <w:rsid w:val="00DB4E4F"/>
    <w:rsid w:val="00DC3D1F"/>
    <w:rsid w:val="00E11CC5"/>
    <w:rsid w:val="00E16D30"/>
    <w:rsid w:val="00E33169"/>
    <w:rsid w:val="00E428F6"/>
    <w:rsid w:val="00E46C5F"/>
    <w:rsid w:val="00E555A5"/>
    <w:rsid w:val="00E67BDC"/>
    <w:rsid w:val="00E67C4F"/>
    <w:rsid w:val="00E70904"/>
    <w:rsid w:val="00EB3F14"/>
    <w:rsid w:val="00ED4596"/>
    <w:rsid w:val="00ED672F"/>
    <w:rsid w:val="00EE006E"/>
    <w:rsid w:val="00EE1718"/>
    <w:rsid w:val="00EE663F"/>
    <w:rsid w:val="00EF3C92"/>
    <w:rsid w:val="00EF44B1"/>
    <w:rsid w:val="00F03697"/>
    <w:rsid w:val="00F076E9"/>
    <w:rsid w:val="00F32203"/>
    <w:rsid w:val="00F35AA0"/>
    <w:rsid w:val="00F63865"/>
    <w:rsid w:val="00F76A33"/>
    <w:rsid w:val="00F83745"/>
    <w:rsid w:val="00FA105B"/>
    <w:rsid w:val="024B0C39"/>
    <w:rsid w:val="0A8128A6"/>
    <w:rsid w:val="0BF32A1B"/>
    <w:rsid w:val="10BD2C22"/>
    <w:rsid w:val="22987C80"/>
    <w:rsid w:val="24192CCC"/>
    <w:rsid w:val="27FF3651"/>
    <w:rsid w:val="36A070AC"/>
    <w:rsid w:val="39A66CD4"/>
    <w:rsid w:val="3CD52CE1"/>
    <w:rsid w:val="410F2E6A"/>
    <w:rsid w:val="4430136C"/>
    <w:rsid w:val="4AB0382B"/>
    <w:rsid w:val="569868B5"/>
    <w:rsid w:val="611F6817"/>
    <w:rsid w:val="620257F2"/>
    <w:rsid w:val="66CA1754"/>
    <w:rsid w:val="671B7B4C"/>
    <w:rsid w:val="6F1E65D4"/>
    <w:rsid w:val="6F266C86"/>
    <w:rsid w:val="6F5042C2"/>
    <w:rsid w:val="74316312"/>
    <w:rsid w:val="780F13C8"/>
    <w:rsid w:val="79F17205"/>
    <w:rsid w:val="7C3854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字符"/>
    <w:basedOn w:val="4"/>
    <w:link w:val="3"/>
    <w:semiHidden/>
    <w:qFormat/>
    <w:uiPriority w:val="99"/>
    <w:rPr>
      <w:sz w:val="18"/>
      <w:szCs w:val="18"/>
    </w:rPr>
  </w:style>
  <w:style w:type="character" w:customStyle="1" w:styleId="10">
    <w:name w:val="页脚字符"/>
    <w:basedOn w:val="4"/>
    <w:link w:val="2"/>
    <w:semiHidden/>
    <w:qFormat/>
    <w:uiPriority w:val="99"/>
    <w:rPr>
      <w:sz w:val="18"/>
      <w:szCs w:val="18"/>
    </w:rPr>
  </w:style>
  <w:style w:type="character" w:customStyle="1" w:styleId="11">
    <w:name w:val="apple-converted-spac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81F03-7818-7345-9FA0-857C25449C46}">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392</Words>
  <Characters>2235</Characters>
  <Lines>18</Lines>
  <Paragraphs>5</Paragraphs>
  <TotalTime>62</TotalTime>
  <ScaleCrop>false</ScaleCrop>
  <LinksUpToDate>false</LinksUpToDate>
  <CharactersWithSpaces>2622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2018-09-05T00:29:00Z</dcterms:created>
  <dc:creator>juvg</dc:creator>
  <cp:lastModifiedBy>111111</cp:lastModifiedBy>
  <dcterms:modified xsi:type="dcterms:W3CDTF">2018-10-08T09:49:41Z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