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both"/>
        <w:rPr>
          <w:rFonts w:ascii="方正小标宋简体" w:hAnsi="宋体"/>
          <w:bCs/>
          <w:kern w:val="0"/>
          <w:szCs w:val="21"/>
        </w:rPr>
      </w:pP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  <w:lang w:eastAsia="zh-CN"/>
        </w:rPr>
        <w:t>秘书写作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bCs/>
        </w:rPr>
        <w:t>Advanced Secretary Writing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2030362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2.0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eastAsia="zh-CN"/>
        </w:rPr>
        <w:t>秘书学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专业</w:t>
      </w:r>
      <w:r>
        <w:rPr>
          <w:rFonts w:hint="eastAsia"/>
          <w:color w:val="000000"/>
          <w:sz w:val="20"/>
          <w:szCs w:val="20"/>
          <w:lang w:eastAsia="zh-CN"/>
        </w:rPr>
        <w:t>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 w:ascii="黑体" w:hAnsi="黑体" w:eastAsia="黑体" w:cs="黑体"/>
          <w:color w:val="000000"/>
          <w:sz w:val="20"/>
          <w:szCs w:val="20"/>
          <w:lang w:eastAsia="zh-CN"/>
        </w:rPr>
        <w:t>新闻传播学院秘书系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rFonts w:hint="eastAsia"/>
          <w:color w:val="000000"/>
          <w:sz w:val="20"/>
          <w:szCs w:val="20"/>
        </w:rPr>
        <w:t>【《现代职业秘书写作》，李艳婷、王瑞玲主编，北京大学出版社</w:t>
      </w:r>
      <w:r>
        <w:rPr>
          <w:rFonts w:hint="eastAsia"/>
          <w:color w:val="000000"/>
          <w:sz w:val="20"/>
          <w:szCs w:val="20"/>
          <w:lang w:eastAsia="zh-CN"/>
        </w:rPr>
        <w:t>，</w:t>
      </w:r>
      <w:r>
        <w:rPr>
          <w:rFonts w:hint="eastAsia"/>
          <w:color w:val="000000"/>
          <w:sz w:val="20"/>
          <w:szCs w:val="20"/>
        </w:rPr>
        <w:t>2012年版】</w:t>
      </w:r>
    </w:p>
    <w:p>
      <w:pPr>
        <w:snapToGrid w:val="0"/>
        <w:spacing w:line="288" w:lineRule="auto"/>
        <w:ind w:firstLine="402" w:firstLineChars="200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参考</w:t>
      </w:r>
      <w:r>
        <w:rPr>
          <w:rFonts w:hint="eastAsia"/>
          <w:b/>
          <w:bCs/>
          <w:color w:val="000000"/>
          <w:sz w:val="20"/>
          <w:szCs w:val="20"/>
        </w:rPr>
        <w:t>书目</w:t>
      </w:r>
      <w:r>
        <w:rPr>
          <w:rFonts w:hint="eastAsia"/>
          <w:b/>
          <w:bCs/>
          <w:color w:val="000000"/>
          <w:sz w:val="20"/>
          <w:szCs w:val="20"/>
          <w:lang w:eastAsia="zh-CN"/>
        </w:rPr>
        <w:t>：</w:t>
      </w:r>
      <w:r>
        <w:rPr>
          <w:b/>
          <w:bCs/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《秘书写作》，卢如华著，高等教育出版社</w:t>
      </w:r>
      <w:r>
        <w:rPr>
          <w:rFonts w:hint="eastAsia"/>
          <w:color w:val="000000"/>
          <w:sz w:val="20"/>
          <w:szCs w:val="20"/>
          <w:lang w:eastAsia="zh-CN"/>
        </w:rPr>
        <w:t>，</w:t>
      </w:r>
      <w:r>
        <w:rPr>
          <w:rFonts w:hint="eastAsia"/>
          <w:color w:val="000000"/>
          <w:sz w:val="20"/>
          <w:szCs w:val="20"/>
        </w:rPr>
        <w:t>2007年版；《简明应用写作教程》，张耀辉主编，高等教育出版社</w:t>
      </w:r>
      <w:r>
        <w:rPr>
          <w:rFonts w:hint="eastAsia"/>
          <w:color w:val="000000"/>
          <w:sz w:val="20"/>
          <w:szCs w:val="20"/>
          <w:lang w:eastAsia="zh-CN"/>
        </w:rPr>
        <w:t>，</w:t>
      </w:r>
      <w:r>
        <w:rPr>
          <w:rFonts w:hint="eastAsia"/>
          <w:color w:val="000000"/>
          <w:sz w:val="20"/>
          <w:szCs w:val="20"/>
        </w:rPr>
        <w:t>2009年版</w:t>
      </w:r>
      <w:r>
        <w:rPr>
          <w:rFonts w:hint="eastAsia"/>
          <w:color w:val="000000"/>
          <w:sz w:val="20"/>
          <w:szCs w:val="20"/>
          <w:lang w:eastAsia="zh-CN"/>
        </w:rPr>
        <w:t>；</w:t>
      </w:r>
      <w:r>
        <w:rPr>
          <w:rFonts w:hint="eastAsia"/>
          <w:color w:val="000000"/>
          <w:sz w:val="20"/>
          <w:szCs w:val="20"/>
        </w:rPr>
        <w:t>《应用写作》（第二版），裴显生、王殿松主编，高等教育出版社</w:t>
      </w:r>
      <w:r>
        <w:rPr>
          <w:rFonts w:hint="eastAsia"/>
          <w:color w:val="000000"/>
          <w:sz w:val="20"/>
          <w:szCs w:val="20"/>
          <w:lang w:eastAsia="zh-CN"/>
        </w:rPr>
        <w:t>，</w:t>
      </w:r>
      <w:r>
        <w:rPr>
          <w:rFonts w:hint="eastAsia"/>
          <w:color w:val="000000"/>
          <w:sz w:val="20"/>
          <w:szCs w:val="20"/>
        </w:rPr>
        <w:t>2005年版</w:t>
      </w:r>
      <w:r>
        <w:rPr>
          <w:b/>
          <w:bCs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402" w:firstLineChars="200"/>
        <w:rPr>
          <w:rFonts w:hint="eastAsia"/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</w:t>
      </w:r>
      <w:r>
        <w:rPr>
          <w:rFonts w:hint="eastAsia"/>
          <w:b/>
          <w:bCs/>
          <w:color w:val="000000"/>
          <w:sz w:val="20"/>
          <w:szCs w:val="20"/>
          <w:lang w:eastAsia="zh-CN"/>
        </w:rPr>
        <w:t>：</w:t>
      </w:r>
      <w:r>
        <w:rPr>
          <w:rFonts w:hint="eastAsia"/>
          <w:color w:val="000000"/>
          <w:sz w:val="20"/>
          <w:szCs w:val="20"/>
          <w:lang w:eastAsia="zh-CN"/>
        </w:rPr>
        <w:t>无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eastAsia="zh-CN"/>
        </w:rPr>
        <w:t>基础写作</w:t>
      </w:r>
      <w:r>
        <w:rPr>
          <w:rFonts w:hint="eastAsia"/>
          <w:color w:val="000000"/>
          <w:sz w:val="20"/>
          <w:szCs w:val="20"/>
          <w:lang w:val="en-US" w:eastAsia="zh-CN"/>
        </w:rPr>
        <w:t>2030158</w:t>
      </w:r>
      <w:r>
        <w:rPr>
          <w:rFonts w:hint="eastAsia"/>
          <w:color w:val="000000"/>
          <w:sz w:val="20"/>
          <w:szCs w:val="20"/>
          <w:lang w:eastAsia="zh-CN"/>
        </w:rPr>
        <w:t>（</w:t>
      </w:r>
      <w:r>
        <w:rPr>
          <w:rFonts w:hint="eastAsia"/>
          <w:color w:val="000000"/>
          <w:sz w:val="20"/>
          <w:szCs w:val="20"/>
          <w:lang w:val="en-US" w:eastAsia="zh-CN"/>
        </w:rPr>
        <w:t>2</w:t>
      </w:r>
      <w:r>
        <w:rPr>
          <w:rFonts w:hint="eastAsia"/>
          <w:color w:val="000000"/>
          <w:sz w:val="20"/>
          <w:szCs w:val="20"/>
          <w:lang w:eastAsia="zh-CN"/>
        </w:rPr>
        <w:t>）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widowControl/>
        <w:spacing w:before="156" w:beforeLines="50" w:after="156" w:afterLines="50" w:line="288" w:lineRule="auto"/>
        <w:ind w:firstLine="400" w:firstLineChars="200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秘书写作是</w:t>
      </w:r>
      <w:r>
        <w:rPr>
          <w:rFonts w:hint="eastAsia"/>
          <w:color w:val="000000"/>
          <w:sz w:val="20"/>
          <w:szCs w:val="20"/>
          <w:lang w:eastAsia="zh-CN"/>
        </w:rPr>
        <w:t>秘书学专业的专业必修课程。本课程旨在让学生掌握秘书写作的基本理论知识和技能，以培养学生</w:t>
      </w:r>
      <w:r>
        <w:rPr>
          <w:rFonts w:hint="eastAsia"/>
          <w:color w:val="000000"/>
          <w:sz w:val="20"/>
          <w:szCs w:val="20"/>
        </w:rPr>
        <w:t>过硬的</w:t>
      </w:r>
      <w:r>
        <w:rPr>
          <w:color w:val="000000"/>
          <w:sz w:val="20"/>
          <w:szCs w:val="20"/>
        </w:rPr>
        <w:t>文秘写作</w:t>
      </w:r>
      <w:r>
        <w:rPr>
          <w:rFonts w:hint="eastAsia"/>
          <w:color w:val="000000"/>
          <w:sz w:val="20"/>
          <w:szCs w:val="20"/>
        </w:rPr>
        <w:t>能力</w:t>
      </w:r>
      <w:r>
        <w:rPr>
          <w:rFonts w:hint="eastAsia"/>
          <w:color w:val="000000"/>
          <w:sz w:val="20"/>
          <w:szCs w:val="20"/>
          <w:lang w:eastAsia="zh-CN"/>
        </w:rPr>
        <w:t>，这也是学生将来成</w:t>
      </w:r>
      <w:r>
        <w:rPr>
          <w:rFonts w:hint="eastAsia"/>
          <w:color w:val="000000"/>
          <w:sz w:val="20"/>
          <w:szCs w:val="20"/>
        </w:rPr>
        <w:t>为高级应用型秘书</w:t>
      </w:r>
      <w:r>
        <w:rPr>
          <w:rFonts w:hint="eastAsia"/>
          <w:color w:val="000000"/>
          <w:sz w:val="20"/>
          <w:szCs w:val="20"/>
          <w:lang w:eastAsia="zh-CN"/>
        </w:rPr>
        <w:t>人才所必备的专业核心技能之一。本课程学习的主要内容有：秘书写作概论，党政机关公务文书、工作事务文书、公共礼仪文书、商务活动文书、新闻传播文书、职场会务文书和求职就业文书的理论知识和写作技能训练。本课程课程学时数</w:t>
      </w:r>
      <w:r>
        <w:rPr>
          <w:rFonts w:hint="eastAsia"/>
          <w:color w:val="000000"/>
          <w:sz w:val="20"/>
          <w:szCs w:val="20"/>
          <w:lang w:val="en-US" w:eastAsia="zh-CN"/>
        </w:rPr>
        <w:t>32，其中理论课时数16，课内实验课时数16。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right="0" w:rightChars="0" w:firstLine="400" w:firstLineChars="200"/>
        <w:jc w:val="left"/>
        <w:textAlignment w:val="auto"/>
        <w:outlineLvl w:val="9"/>
        <w:rPr>
          <w:rFonts w:hint="eastAsia"/>
          <w:color w:val="000000"/>
          <w:sz w:val="20"/>
          <w:szCs w:val="20"/>
          <w:lang w:eastAsia="zh-CN"/>
        </w:rPr>
      </w:pPr>
      <w:r>
        <w:rPr>
          <w:rFonts w:hint="eastAsia"/>
          <w:color w:val="000000"/>
          <w:sz w:val="20"/>
          <w:szCs w:val="20"/>
          <w:lang w:eastAsia="zh-CN"/>
        </w:rPr>
        <w:t>本课程是秘书学专业的专业核心课程，面向秘书学本科学生开设，建议安排在大二、大三。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hint="eastAsia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6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129"/>
        <w:gridCol w:w="5525"/>
        <w:gridCol w:w="10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5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200" w:firstLineChars="100"/>
              <w:jc w:val="both"/>
              <w:rPr>
                <w:rFonts w:hint="eastAsia" w:ascii="Arial" w:hAnsi="Arial" w:eastAsia="宋体" w:cs="Arial"/>
                <w:color w:val="000000"/>
                <w:sz w:val="40"/>
                <w:szCs w:val="40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L011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LO112</w:t>
            </w:r>
          </w:p>
        </w:tc>
        <w:tc>
          <w:tcPr>
            <w:tcW w:w="5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00" w:firstLineChars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L031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辅助决策</w:t>
            </w:r>
          </w:p>
        </w:tc>
        <w:tc>
          <w:tcPr>
            <w:tcW w:w="5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收集、处理信息，调查研究，能够辅助领导确定决策目标、拟定及实施决策方案，及时向领导反馈落实情况。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00" w:firstLineChars="100"/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L035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文书拟写及处理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了解文书基础知识，拟写常用法定公文，拟写常用礼仪文书，拟写常用事务文书，拟写常用商务文书，处理收文与发文，管理文书等。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00" w:firstLineChars="2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</w:tbl>
    <w:p>
      <w:pPr>
        <w:rPr>
          <w:rFonts w:hint="eastAsia"/>
        </w:rPr>
      </w:pPr>
    </w:p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  <w:r>
        <w:rPr>
          <w:rFonts w:ascii="黑体" w:hAnsi="宋体" w:eastAsia="黑体"/>
          <w:sz w:val="24"/>
        </w:rPr>
        <w:t>（必填项）</w:t>
      </w:r>
    </w:p>
    <w:tbl>
      <w:tblPr>
        <w:tblStyle w:val="6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185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应用书面或口头形式，阐释自己的观点，有效沟通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855" w:type="dxa"/>
            <w:shd w:val="clear" w:color="auto" w:fill="auto"/>
          </w:tcPr>
          <w:p>
            <w:pPr>
              <w:snapToGrid w:val="0"/>
              <w:spacing w:line="288" w:lineRule="auto"/>
              <w:ind w:firstLine="480" w:firstLineChars="200"/>
              <w:jc w:val="both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讲授法</w:t>
            </w:r>
          </w:p>
          <w:p>
            <w:pPr>
              <w:snapToGrid w:val="0"/>
              <w:spacing w:line="288" w:lineRule="auto"/>
              <w:ind w:firstLine="240" w:firstLineChars="100"/>
              <w:jc w:val="both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案例分析法</w:t>
            </w:r>
          </w:p>
        </w:tc>
        <w:tc>
          <w:tcPr>
            <w:tcW w:w="1620" w:type="dxa"/>
            <w:shd w:val="clear" w:color="auto" w:fill="auto"/>
          </w:tcPr>
          <w:p>
            <w:pPr>
              <w:snapToGrid w:val="0"/>
              <w:spacing w:line="288" w:lineRule="auto"/>
              <w:jc w:val="both"/>
              <w:rPr>
                <w:rFonts w:hint="eastAsia" w:ascii="宋体" w:hAnsi="宋体"/>
                <w:sz w:val="20"/>
                <w:szCs w:val="20"/>
                <w:lang w:eastAsia="zh-CN"/>
              </w:rPr>
            </w:pPr>
          </w:p>
          <w:p>
            <w:pPr>
              <w:snapToGrid w:val="0"/>
              <w:spacing w:line="288" w:lineRule="auto"/>
              <w:jc w:val="both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作业、提问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收集、处理信息，调查研究，能够辅助领导确定决策目标、拟定及实施决策方案，及时向领导反馈落实情况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855" w:type="dxa"/>
            <w:shd w:val="clear" w:color="auto" w:fill="auto"/>
          </w:tcPr>
          <w:p>
            <w:pPr>
              <w:snapToGrid w:val="0"/>
              <w:spacing w:line="288" w:lineRule="auto"/>
              <w:ind w:firstLine="480" w:firstLineChars="200"/>
              <w:jc w:val="both"/>
              <w:rPr>
                <w:rFonts w:hint="eastAsia" w:ascii="黑体" w:hAnsi="宋体" w:eastAsia="黑体"/>
                <w:sz w:val="24"/>
                <w:lang w:eastAsia="zh-CN"/>
              </w:rPr>
            </w:pPr>
          </w:p>
          <w:p>
            <w:pPr>
              <w:snapToGrid w:val="0"/>
              <w:spacing w:line="288" w:lineRule="auto"/>
              <w:ind w:firstLine="480" w:firstLineChars="200"/>
              <w:jc w:val="both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讲授法</w:t>
            </w:r>
          </w:p>
          <w:p>
            <w:pPr>
              <w:snapToGrid w:val="0"/>
              <w:spacing w:line="288" w:lineRule="auto"/>
              <w:ind w:firstLine="240" w:firstLineChars="100"/>
              <w:jc w:val="both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案例分析法</w:t>
            </w:r>
          </w:p>
        </w:tc>
        <w:tc>
          <w:tcPr>
            <w:tcW w:w="1620" w:type="dxa"/>
            <w:shd w:val="clear" w:color="auto" w:fill="auto"/>
          </w:tcPr>
          <w:p>
            <w:pPr>
              <w:snapToGrid w:val="0"/>
              <w:spacing w:line="288" w:lineRule="auto"/>
              <w:jc w:val="both"/>
              <w:rPr>
                <w:rFonts w:hint="eastAsia" w:ascii="黑体" w:hAnsi="宋体" w:eastAsia="黑体"/>
                <w:sz w:val="24"/>
                <w:lang w:eastAsia="zh-CN"/>
              </w:rPr>
            </w:pPr>
          </w:p>
          <w:p>
            <w:pPr>
              <w:snapToGrid w:val="0"/>
              <w:spacing w:line="288" w:lineRule="auto"/>
              <w:jc w:val="both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作业、提问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了解文书基础知识，拟写常用法定公文，拟写常用礼仪文书，拟写常用事务文书，拟写常用商务文书，处理收文与发文，管理文书等。</w:t>
            </w:r>
          </w:p>
        </w:tc>
        <w:tc>
          <w:tcPr>
            <w:tcW w:w="1855" w:type="dxa"/>
            <w:shd w:val="clear" w:color="auto" w:fill="auto"/>
          </w:tcPr>
          <w:p>
            <w:pPr>
              <w:snapToGrid w:val="0"/>
              <w:spacing w:line="288" w:lineRule="auto"/>
              <w:ind w:firstLine="480" w:firstLineChars="200"/>
              <w:jc w:val="both"/>
              <w:rPr>
                <w:rFonts w:hint="eastAsia" w:ascii="黑体" w:hAnsi="宋体" w:eastAsia="黑体"/>
                <w:sz w:val="24"/>
                <w:lang w:eastAsia="zh-CN"/>
              </w:rPr>
            </w:pPr>
          </w:p>
          <w:p>
            <w:pPr>
              <w:snapToGrid w:val="0"/>
              <w:spacing w:line="288" w:lineRule="auto"/>
              <w:ind w:firstLine="480" w:firstLineChars="200"/>
              <w:jc w:val="both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讲授法</w:t>
            </w:r>
          </w:p>
          <w:p>
            <w:pPr>
              <w:snapToGrid w:val="0"/>
              <w:spacing w:line="288" w:lineRule="auto"/>
              <w:ind w:firstLine="240" w:firstLineChars="100"/>
              <w:jc w:val="both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案例分析法</w:t>
            </w:r>
          </w:p>
          <w:p>
            <w:pPr>
              <w:snapToGrid w:val="0"/>
              <w:spacing w:line="288" w:lineRule="auto"/>
              <w:ind w:firstLine="240" w:firstLineChars="100"/>
              <w:jc w:val="both"/>
              <w:rPr>
                <w:rFonts w:hint="eastAsia" w:ascii="黑体" w:hAnsi="宋体" w:eastAsia="黑体"/>
                <w:sz w:val="24"/>
                <w:lang w:eastAsia="zh-CN"/>
              </w:rPr>
            </w:pPr>
          </w:p>
        </w:tc>
        <w:tc>
          <w:tcPr>
            <w:tcW w:w="1620" w:type="dxa"/>
            <w:shd w:val="clear" w:color="auto" w:fill="auto"/>
          </w:tcPr>
          <w:p>
            <w:pPr>
              <w:snapToGrid w:val="0"/>
              <w:spacing w:line="288" w:lineRule="auto"/>
              <w:jc w:val="both"/>
              <w:rPr>
                <w:rFonts w:ascii="黑体" w:hAnsi="宋体" w:eastAsia="黑体"/>
                <w:sz w:val="24"/>
              </w:rPr>
            </w:pPr>
          </w:p>
          <w:p>
            <w:pPr>
              <w:snapToGrid w:val="0"/>
              <w:spacing w:line="288" w:lineRule="auto"/>
              <w:jc w:val="both"/>
              <w:rPr>
                <w:rFonts w:hint="eastAsia" w:ascii="黑体" w:hAnsi="宋体" w:eastAsia="黑体"/>
                <w:sz w:val="24"/>
                <w:lang w:eastAsia="zh-CN"/>
              </w:rPr>
            </w:pPr>
          </w:p>
          <w:p>
            <w:pPr>
              <w:snapToGrid w:val="0"/>
              <w:spacing w:line="288" w:lineRule="auto"/>
              <w:jc w:val="both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作业、提问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六、课程内容（必填项）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rFonts w:hint="eastAsia"/>
          <w:color w:val="000000"/>
          <w:sz w:val="20"/>
          <w:szCs w:val="20"/>
          <w:lang w:eastAsia="zh-CN"/>
        </w:rPr>
      </w:pPr>
      <w:r>
        <w:rPr>
          <w:rFonts w:hint="eastAsia"/>
          <w:color w:val="000000"/>
          <w:sz w:val="20"/>
          <w:szCs w:val="20"/>
        </w:rPr>
        <w:t>（一）</w:t>
      </w:r>
      <w:r>
        <w:rPr>
          <w:rFonts w:hint="eastAsia"/>
          <w:color w:val="000000"/>
          <w:sz w:val="20"/>
          <w:szCs w:val="20"/>
          <w:lang w:eastAsia="zh-CN"/>
        </w:rPr>
        <w:t>单元：秘书写作概论</w:t>
      </w:r>
    </w:p>
    <w:p>
      <w:pPr>
        <w:widowControl/>
        <w:spacing w:before="156" w:beforeLines="50" w:after="156" w:afterLines="50" w:line="288" w:lineRule="auto"/>
        <w:ind w:firstLine="400" w:firstLineChars="200"/>
        <w:jc w:val="left"/>
        <w:rPr>
          <w:rFonts w:hint="eastAsia"/>
          <w:color w:val="000000"/>
          <w:sz w:val="20"/>
          <w:szCs w:val="20"/>
          <w:lang w:eastAsia="zh-CN"/>
        </w:rPr>
      </w:pPr>
      <w:r>
        <w:rPr>
          <w:rFonts w:hint="eastAsia"/>
          <w:color w:val="000000"/>
          <w:sz w:val="20"/>
          <w:szCs w:val="20"/>
          <w:lang w:eastAsia="zh-CN"/>
        </w:rPr>
        <w:t>了解秘书写作</w:t>
      </w:r>
      <w:r>
        <w:rPr>
          <w:rFonts w:hint="eastAsia"/>
          <w:color w:val="000000"/>
          <w:sz w:val="20"/>
          <w:szCs w:val="20"/>
        </w:rPr>
        <w:t>的概念</w:t>
      </w:r>
      <w:r>
        <w:rPr>
          <w:rFonts w:hint="eastAsia"/>
          <w:color w:val="000000"/>
          <w:sz w:val="20"/>
          <w:szCs w:val="20"/>
          <w:lang w:eastAsia="zh-CN"/>
        </w:rPr>
        <w:t>、内涵和特征，认识和领会秘书写作的一般过程（准备、写作、审改三个阶段，掌握秘书写作</w:t>
      </w:r>
      <w:r>
        <w:rPr>
          <w:rFonts w:hint="eastAsia"/>
          <w:color w:val="000000"/>
          <w:sz w:val="20"/>
          <w:szCs w:val="20"/>
        </w:rPr>
        <w:t>的表达方式</w:t>
      </w:r>
      <w:r>
        <w:rPr>
          <w:rFonts w:hint="eastAsia"/>
          <w:color w:val="000000"/>
          <w:sz w:val="20"/>
          <w:szCs w:val="20"/>
          <w:lang w:eastAsia="zh-CN"/>
        </w:rPr>
        <w:t>和语言规范。</w:t>
      </w:r>
      <w:r>
        <w:rPr>
          <w:rFonts w:hint="eastAsia"/>
          <w:color w:val="000000"/>
          <w:sz w:val="20"/>
          <w:szCs w:val="20"/>
        </w:rPr>
        <w:t>能够根据</w:t>
      </w:r>
      <w:r>
        <w:rPr>
          <w:rFonts w:hint="eastAsia"/>
          <w:color w:val="000000"/>
          <w:sz w:val="20"/>
          <w:szCs w:val="20"/>
          <w:lang w:eastAsia="zh-CN"/>
        </w:rPr>
        <w:t>实际工作</w:t>
      </w:r>
      <w:r>
        <w:rPr>
          <w:rFonts w:hint="eastAsia"/>
          <w:color w:val="000000"/>
          <w:sz w:val="20"/>
          <w:szCs w:val="20"/>
        </w:rPr>
        <w:t>要求</w:t>
      </w:r>
      <w:r>
        <w:rPr>
          <w:rFonts w:hint="eastAsia"/>
          <w:color w:val="000000"/>
          <w:sz w:val="20"/>
          <w:szCs w:val="20"/>
          <w:lang w:eastAsia="zh-CN"/>
        </w:rPr>
        <w:t>，</w:t>
      </w:r>
      <w:r>
        <w:rPr>
          <w:rFonts w:hint="eastAsia"/>
          <w:color w:val="000000"/>
          <w:sz w:val="20"/>
          <w:szCs w:val="20"/>
        </w:rPr>
        <w:t>迅速准确地</w:t>
      </w:r>
      <w:r>
        <w:rPr>
          <w:rFonts w:hint="eastAsia"/>
          <w:color w:val="000000"/>
          <w:sz w:val="20"/>
          <w:szCs w:val="20"/>
          <w:lang w:eastAsia="zh-CN"/>
        </w:rPr>
        <w:t>分析并</w:t>
      </w:r>
      <w:r>
        <w:rPr>
          <w:rFonts w:hint="eastAsia"/>
          <w:color w:val="000000"/>
          <w:sz w:val="20"/>
          <w:szCs w:val="20"/>
        </w:rPr>
        <w:t>确立写作主题</w:t>
      </w:r>
      <w:r>
        <w:rPr>
          <w:rFonts w:hint="eastAsia"/>
          <w:color w:val="000000"/>
          <w:sz w:val="20"/>
          <w:szCs w:val="20"/>
          <w:lang w:eastAsia="zh-CN"/>
        </w:rPr>
        <w:t>和恰当的文种，</w:t>
      </w:r>
      <w:r>
        <w:rPr>
          <w:rFonts w:hint="eastAsia"/>
          <w:color w:val="000000"/>
          <w:sz w:val="20"/>
          <w:szCs w:val="20"/>
        </w:rPr>
        <w:t>获取</w:t>
      </w:r>
      <w:r>
        <w:rPr>
          <w:rFonts w:hint="eastAsia"/>
          <w:color w:val="000000"/>
          <w:sz w:val="20"/>
          <w:szCs w:val="20"/>
          <w:lang w:eastAsia="zh-CN"/>
        </w:rPr>
        <w:t>、</w:t>
      </w:r>
      <w:r>
        <w:rPr>
          <w:rFonts w:hint="eastAsia"/>
          <w:color w:val="000000"/>
          <w:sz w:val="20"/>
          <w:szCs w:val="20"/>
        </w:rPr>
        <w:t>选择和</w:t>
      </w:r>
      <w:r>
        <w:rPr>
          <w:rFonts w:hint="eastAsia"/>
          <w:color w:val="000000"/>
          <w:sz w:val="20"/>
          <w:szCs w:val="20"/>
          <w:lang w:eastAsia="zh-CN"/>
        </w:rPr>
        <w:t>合理</w:t>
      </w:r>
      <w:r>
        <w:rPr>
          <w:rFonts w:hint="eastAsia"/>
          <w:color w:val="000000"/>
          <w:sz w:val="20"/>
          <w:szCs w:val="20"/>
        </w:rPr>
        <w:t>使用材料</w:t>
      </w:r>
      <w:r>
        <w:rPr>
          <w:rFonts w:hint="eastAsia"/>
          <w:color w:val="000000"/>
          <w:sz w:val="20"/>
          <w:szCs w:val="20"/>
          <w:lang w:eastAsia="zh-CN"/>
        </w:rPr>
        <w:t>，</w:t>
      </w:r>
      <w:r>
        <w:rPr>
          <w:rFonts w:hint="eastAsia"/>
          <w:color w:val="000000"/>
          <w:sz w:val="20"/>
          <w:szCs w:val="20"/>
        </w:rPr>
        <w:t>安排结构</w:t>
      </w:r>
      <w:r>
        <w:rPr>
          <w:rFonts w:hint="eastAsia"/>
          <w:color w:val="000000"/>
          <w:sz w:val="20"/>
          <w:szCs w:val="20"/>
          <w:lang w:eastAsia="zh-CN"/>
        </w:rPr>
        <w:t>，然后选择恰当的</w:t>
      </w:r>
      <w:r>
        <w:rPr>
          <w:rFonts w:hint="eastAsia"/>
          <w:color w:val="000000"/>
          <w:sz w:val="20"/>
          <w:szCs w:val="20"/>
        </w:rPr>
        <w:t>语体</w:t>
      </w:r>
      <w:r>
        <w:rPr>
          <w:rFonts w:hint="eastAsia"/>
          <w:color w:val="000000"/>
          <w:sz w:val="20"/>
          <w:szCs w:val="20"/>
          <w:lang w:eastAsia="zh-CN"/>
        </w:rPr>
        <w:t>和得体的</w:t>
      </w:r>
      <w:r>
        <w:rPr>
          <w:rFonts w:hint="eastAsia"/>
          <w:color w:val="000000"/>
          <w:sz w:val="20"/>
          <w:szCs w:val="20"/>
        </w:rPr>
        <w:t>语言</w:t>
      </w:r>
      <w:r>
        <w:rPr>
          <w:rFonts w:hint="eastAsia"/>
          <w:color w:val="000000"/>
          <w:sz w:val="20"/>
          <w:szCs w:val="20"/>
          <w:lang w:eastAsia="zh-CN"/>
        </w:rPr>
        <w:t>进行</w:t>
      </w:r>
      <w:r>
        <w:rPr>
          <w:rFonts w:hint="eastAsia"/>
          <w:color w:val="000000"/>
          <w:sz w:val="20"/>
          <w:szCs w:val="20"/>
        </w:rPr>
        <w:t>表达</w:t>
      </w:r>
      <w:r>
        <w:rPr>
          <w:rFonts w:hint="eastAsia"/>
          <w:color w:val="000000"/>
          <w:sz w:val="20"/>
          <w:szCs w:val="20"/>
          <w:lang w:eastAsia="zh-CN"/>
        </w:rPr>
        <w:t>和进一步修改完善。</w:t>
      </w:r>
    </w:p>
    <w:p>
      <w:pPr>
        <w:widowControl/>
        <w:spacing w:before="156" w:beforeLines="50" w:after="156" w:afterLines="50" w:line="288" w:lineRule="auto"/>
        <w:ind w:firstLine="400" w:firstLineChars="200"/>
        <w:jc w:val="left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  <w:lang w:eastAsia="zh-CN"/>
        </w:rPr>
        <w:t>重点：秘书写作的语言规范；难点：秘书写作常用词语。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  <w:lang w:eastAsia="zh-CN"/>
        </w:rPr>
        <w:t>二</w:t>
      </w:r>
      <w:r>
        <w:rPr>
          <w:rFonts w:hint="eastAsia"/>
          <w:color w:val="000000"/>
          <w:sz w:val="20"/>
          <w:szCs w:val="20"/>
        </w:rPr>
        <w:t>）</w:t>
      </w:r>
      <w:r>
        <w:rPr>
          <w:rFonts w:hint="eastAsia"/>
          <w:color w:val="000000"/>
          <w:sz w:val="20"/>
          <w:szCs w:val="20"/>
          <w:lang w:eastAsia="zh-CN"/>
        </w:rPr>
        <w:t>单元：党政机关</w:t>
      </w:r>
      <w:r>
        <w:rPr>
          <w:rFonts w:hint="eastAsia"/>
          <w:color w:val="000000"/>
          <w:sz w:val="20"/>
          <w:szCs w:val="20"/>
        </w:rPr>
        <w:t>公务文书</w:t>
      </w:r>
    </w:p>
    <w:p>
      <w:pPr>
        <w:widowControl/>
        <w:numPr>
          <w:ilvl w:val="0"/>
          <w:numId w:val="0"/>
        </w:numPr>
        <w:spacing w:before="156" w:beforeLines="50" w:after="156" w:afterLines="50" w:line="288" w:lineRule="auto"/>
        <w:ind w:firstLine="400" w:firstLineChars="200"/>
        <w:jc w:val="left"/>
        <w:rPr>
          <w:rFonts w:hint="eastAsia"/>
          <w:color w:val="000000"/>
          <w:sz w:val="20"/>
          <w:szCs w:val="20"/>
          <w:lang w:eastAsia="zh-CN"/>
        </w:rPr>
      </w:pPr>
      <w:r>
        <w:rPr>
          <w:rFonts w:hint="eastAsia"/>
          <w:color w:val="000000"/>
          <w:sz w:val="20"/>
          <w:szCs w:val="20"/>
        </w:rPr>
        <w:t>了解公务文书</w:t>
      </w:r>
      <w:r>
        <w:rPr>
          <w:rFonts w:hint="eastAsia"/>
          <w:color w:val="000000"/>
          <w:sz w:val="20"/>
          <w:szCs w:val="20"/>
          <w:lang w:eastAsia="zh-CN"/>
        </w:rPr>
        <w:t>写作的基本知识（公文的含义、特征、种类、格式、办理程序、行文制度），</w:t>
      </w:r>
      <w:r>
        <w:rPr>
          <w:rFonts w:hint="eastAsia"/>
          <w:color w:val="000000"/>
          <w:sz w:val="20"/>
          <w:szCs w:val="20"/>
        </w:rPr>
        <w:t>理解公务文书的</w:t>
      </w:r>
      <w:r>
        <w:rPr>
          <w:rFonts w:hint="eastAsia"/>
          <w:color w:val="000000"/>
          <w:sz w:val="20"/>
          <w:szCs w:val="20"/>
          <w:lang w:eastAsia="zh-CN"/>
        </w:rPr>
        <w:t>办理程序和行文制度，</w:t>
      </w:r>
      <w:r>
        <w:rPr>
          <w:rFonts w:hint="eastAsia"/>
          <w:color w:val="000000"/>
          <w:sz w:val="20"/>
          <w:szCs w:val="20"/>
        </w:rPr>
        <w:t>掌握公文的</w:t>
      </w:r>
      <w:r>
        <w:rPr>
          <w:rFonts w:hint="eastAsia"/>
          <w:color w:val="000000"/>
          <w:sz w:val="20"/>
          <w:szCs w:val="20"/>
          <w:lang w:eastAsia="zh-CN"/>
        </w:rPr>
        <w:t>一般</w:t>
      </w:r>
      <w:r>
        <w:rPr>
          <w:rFonts w:hint="eastAsia"/>
          <w:color w:val="000000"/>
          <w:sz w:val="20"/>
          <w:szCs w:val="20"/>
        </w:rPr>
        <w:t>格式和</w:t>
      </w:r>
      <w:r>
        <w:rPr>
          <w:rFonts w:hint="eastAsia"/>
          <w:color w:val="000000"/>
          <w:sz w:val="20"/>
          <w:szCs w:val="20"/>
          <w:lang w:eastAsia="zh-CN"/>
        </w:rPr>
        <w:t>七</w:t>
      </w:r>
      <w:r>
        <w:rPr>
          <w:rFonts w:hint="eastAsia"/>
          <w:color w:val="000000"/>
          <w:sz w:val="20"/>
          <w:szCs w:val="20"/>
        </w:rPr>
        <w:t>种常用公务文书</w:t>
      </w:r>
      <w:r>
        <w:rPr>
          <w:rFonts w:hint="eastAsia"/>
          <w:color w:val="000000"/>
          <w:sz w:val="20"/>
          <w:szCs w:val="20"/>
          <w:lang w:eastAsia="zh-CN"/>
        </w:rPr>
        <w:t>（决定、通知、通报、报告、请示、批复、函）</w:t>
      </w:r>
      <w:r>
        <w:rPr>
          <w:rFonts w:hint="eastAsia"/>
          <w:color w:val="000000"/>
          <w:sz w:val="20"/>
          <w:szCs w:val="20"/>
        </w:rPr>
        <w:t>的撰写方法</w:t>
      </w:r>
      <w:r>
        <w:rPr>
          <w:rFonts w:hint="eastAsia"/>
          <w:color w:val="000000"/>
          <w:sz w:val="20"/>
          <w:szCs w:val="20"/>
          <w:lang w:eastAsia="zh-CN"/>
        </w:rPr>
        <w:t>。根据公文活动的不同要求，</w:t>
      </w:r>
      <w:r>
        <w:rPr>
          <w:rFonts w:hint="eastAsia"/>
          <w:color w:val="000000"/>
          <w:sz w:val="20"/>
          <w:szCs w:val="20"/>
        </w:rPr>
        <w:t>具有撰写规范</w:t>
      </w:r>
      <w:r>
        <w:rPr>
          <w:rFonts w:hint="eastAsia"/>
          <w:color w:val="000000"/>
          <w:sz w:val="20"/>
          <w:szCs w:val="20"/>
          <w:lang w:eastAsia="zh-CN"/>
        </w:rPr>
        <w:t>、得体</w:t>
      </w:r>
      <w:r>
        <w:rPr>
          <w:rFonts w:hint="eastAsia"/>
          <w:color w:val="000000"/>
          <w:sz w:val="20"/>
          <w:szCs w:val="20"/>
        </w:rPr>
        <w:t>的常用公文的能力</w:t>
      </w:r>
      <w:r>
        <w:rPr>
          <w:rFonts w:hint="eastAsia"/>
          <w:color w:val="000000"/>
          <w:sz w:val="20"/>
          <w:szCs w:val="20"/>
          <w:lang w:eastAsia="zh-CN"/>
        </w:rPr>
        <w:t>。</w:t>
      </w:r>
    </w:p>
    <w:p>
      <w:pPr>
        <w:widowControl/>
        <w:numPr>
          <w:ilvl w:val="0"/>
          <w:numId w:val="0"/>
        </w:numPr>
        <w:spacing w:before="156" w:beforeLines="50" w:after="156" w:afterLines="50" w:line="288" w:lineRule="auto"/>
        <w:ind w:firstLine="400" w:firstLineChars="200"/>
        <w:jc w:val="left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  <w:lang w:eastAsia="zh-CN"/>
        </w:rPr>
        <w:t>重点：七</w:t>
      </w:r>
      <w:r>
        <w:rPr>
          <w:rFonts w:hint="eastAsia"/>
          <w:color w:val="000000"/>
          <w:sz w:val="20"/>
          <w:szCs w:val="20"/>
        </w:rPr>
        <w:t>种常用公务文书的撰写方法</w:t>
      </w:r>
      <w:r>
        <w:rPr>
          <w:rFonts w:hint="eastAsia"/>
          <w:color w:val="000000"/>
          <w:sz w:val="20"/>
          <w:szCs w:val="20"/>
          <w:lang w:eastAsia="zh-CN"/>
        </w:rPr>
        <w:t>；难点：</w:t>
      </w:r>
      <w:r>
        <w:rPr>
          <w:rFonts w:hint="eastAsia"/>
          <w:color w:val="000000"/>
          <w:sz w:val="20"/>
          <w:szCs w:val="20"/>
        </w:rPr>
        <w:t>公文的</w:t>
      </w:r>
      <w:r>
        <w:rPr>
          <w:rFonts w:hint="eastAsia"/>
          <w:color w:val="000000"/>
          <w:sz w:val="20"/>
          <w:szCs w:val="20"/>
          <w:lang w:eastAsia="zh-CN"/>
        </w:rPr>
        <w:t>一般</w:t>
      </w:r>
      <w:r>
        <w:rPr>
          <w:rFonts w:hint="eastAsia"/>
          <w:color w:val="000000"/>
          <w:sz w:val="20"/>
          <w:szCs w:val="20"/>
        </w:rPr>
        <w:t>格式</w:t>
      </w:r>
      <w:r>
        <w:rPr>
          <w:rFonts w:hint="eastAsia"/>
          <w:color w:val="000000"/>
          <w:sz w:val="20"/>
          <w:szCs w:val="20"/>
          <w:lang w:eastAsia="zh-CN"/>
        </w:rPr>
        <w:t>和行文制度。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（三）</w:t>
      </w:r>
      <w:r>
        <w:rPr>
          <w:rFonts w:hint="eastAsia"/>
          <w:color w:val="000000"/>
          <w:sz w:val="20"/>
          <w:szCs w:val="20"/>
          <w:lang w:eastAsia="zh-CN"/>
        </w:rPr>
        <w:t>单元：工作</w:t>
      </w:r>
      <w:r>
        <w:rPr>
          <w:rFonts w:hint="eastAsia"/>
          <w:color w:val="000000"/>
          <w:sz w:val="20"/>
          <w:szCs w:val="20"/>
        </w:rPr>
        <w:t>事务文书</w:t>
      </w:r>
    </w:p>
    <w:p>
      <w:pPr>
        <w:widowControl/>
        <w:spacing w:before="156" w:beforeLines="50" w:after="156" w:afterLines="50" w:line="288" w:lineRule="auto"/>
        <w:ind w:firstLine="400" w:firstLineChars="200"/>
        <w:jc w:val="left"/>
        <w:rPr>
          <w:rFonts w:hint="eastAsia"/>
          <w:color w:val="000000"/>
          <w:sz w:val="20"/>
          <w:szCs w:val="20"/>
          <w:lang w:eastAsia="zh-CN"/>
        </w:rPr>
      </w:pPr>
      <w:r>
        <w:rPr>
          <w:rFonts w:hint="eastAsia"/>
          <w:color w:val="000000"/>
          <w:sz w:val="20"/>
          <w:szCs w:val="20"/>
        </w:rPr>
        <w:t>了解</w:t>
      </w:r>
      <w:r>
        <w:rPr>
          <w:rFonts w:hint="eastAsia"/>
          <w:color w:val="000000"/>
          <w:sz w:val="20"/>
          <w:szCs w:val="20"/>
          <w:lang w:eastAsia="zh-CN"/>
        </w:rPr>
        <w:t>工作</w:t>
      </w:r>
      <w:r>
        <w:rPr>
          <w:rFonts w:hint="eastAsia"/>
          <w:color w:val="000000"/>
          <w:sz w:val="20"/>
          <w:szCs w:val="20"/>
        </w:rPr>
        <w:t>事务文书的写作要求和注意事项</w:t>
      </w:r>
      <w:r>
        <w:rPr>
          <w:rFonts w:hint="eastAsia"/>
          <w:color w:val="000000"/>
          <w:sz w:val="20"/>
          <w:szCs w:val="20"/>
          <w:lang w:eastAsia="zh-CN"/>
        </w:rPr>
        <w:t>，</w:t>
      </w:r>
      <w:r>
        <w:rPr>
          <w:rFonts w:hint="eastAsia"/>
          <w:color w:val="000000"/>
          <w:sz w:val="20"/>
          <w:szCs w:val="20"/>
        </w:rPr>
        <w:t>理解各类事务文书的特点和作用</w:t>
      </w:r>
      <w:r>
        <w:rPr>
          <w:rFonts w:hint="eastAsia"/>
          <w:color w:val="000000"/>
          <w:sz w:val="20"/>
          <w:szCs w:val="20"/>
          <w:lang w:eastAsia="zh-CN"/>
        </w:rPr>
        <w:t>。</w:t>
      </w:r>
      <w:r>
        <w:rPr>
          <w:rFonts w:hint="eastAsia"/>
          <w:color w:val="000000"/>
          <w:sz w:val="20"/>
          <w:szCs w:val="20"/>
        </w:rPr>
        <w:t>掌握计划、总结</w:t>
      </w:r>
      <w:r>
        <w:rPr>
          <w:rFonts w:hint="eastAsia"/>
          <w:color w:val="000000"/>
          <w:sz w:val="20"/>
          <w:szCs w:val="20"/>
          <w:lang w:eastAsia="zh-CN"/>
        </w:rPr>
        <w:t>、</w:t>
      </w:r>
      <w:r>
        <w:rPr>
          <w:rFonts w:hint="eastAsia"/>
          <w:color w:val="000000"/>
          <w:sz w:val="20"/>
          <w:szCs w:val="20"/>
        </w:rPr>
        <w:t>调查报告</w:t>
      </w:r>
      <w:r>
        <w:rPr>
          <w:rFonts w:hint="eastAsia"/>
          <w:color w:val="000000"/>
          <w:sz w:val="20"/>
          <w:szCs w:val="20"/>
          <w:lang w:eastAsia="zh-CN"/>
        </w:rPr>
        <w:t>、</w:t>
      </w:r>
      <w:r>
        <w:rPr>
          <w:rFonts w:hint="eastAsia"/>
          <w:color w:val="000000"/>
          <w:sz w:val="20"/>
          <w:szCs w:val="20"/>
        </w:rPr>
        <w:t>简报、</w:t>
      </w:r>
      <w:r>
        <w:rPr>
          <w:rFonts w:hint="eastAsia"/>
          <w:color w:val="000000"/>
          <w:sz w:val="20"/>
          <w:szCs w:val="20"/>
          <w:lang w:eastAsia="zh-CN"/>
        </w:rPr>
        <w:t>规章制度等的</w:t>
      </w:r>
      <w:r>
        <w:rPr>
          <w:rFonts w:hint="eastAsia"/>
          <w:color w:val="000000"/>
          <w:sz w:val="20"/>
          <w:szCs w:val="20"/>
        </w:rPr>
        <w:t>格式和写法</w:t>
      </w:r>
      <w:r>
        <w:rPr>
          <w:rFonts w:hint="eastAsia"/>
          <w:color w:val="000000"/>
          <w:sz w:val="20"/>
          <w:szCs w:val="20"/>
          <w:lang w:eastAsia="zh-CN"/>
        </w:rPr>
        <w:t>；</w:t>
      </w:r>
      <w:r>
        <w:rPr>
          <w:rFonts w:hint="eastAsia"/>
          <w:color w:val="000000"/>
          <w:sz w:val="20"/>
          <w:szCs w:val="20"/>
        </w:rPr>
        <w:t>掌握调查的方式和方法，具有调查能力</w:t>
      </w:r>
      <w:r>
        <w:rPr>
          <w:rFonts w:hint="eastAsia"/>
          <w:color w:val="000000"/>
          <w:sz w:val="20"/>
          <w:szCs w:val="20"/>
          <w:lang w:eastAsia="zh-CN"/>
        </w:rPr>
        <w:t>。能根据工作事务的不同需要，运用常用</w:t>
      </w:r>
      <w:r>
        <w:rPr>
          <w:rFonts w:hint="eastAsia"/>
          <w:color w:val="000000"/>
          <w:sz w:val="20"/>
          <w:szCs w:val="20"/>
        </w:rPr>
        <w:t>事务文书的格式和写法，</w:t>
      </w:r>
      <w:r>
        <w:rPr>
          <w:rFonts w:hint="eastAsia"/>
          <w:color w:val="000000"/>
          <w:sz w:val="20"/>
          <w:szCs w:val="20"/>
          <w:lang w:eastAsia="zh-CN"/>
        </w:rPr>
        <w:t>形成撰写格式规范、内容恰当、</w:t>
      </w:r>
      <w:r>
        <w:rPr>
          <w:rFonts w:hint="eastAsia"/>
          <w:color w:val="000000"/>
          <w:sz w:val="20"/>
          <w:szCs w:val="20"/>
        </w:rPr>
        <w:t>语言贴切</w:t>
      </w:r>
      <w:r>
        <w:rPr>
          <w:rFonts w:hint="eastAsia"/>
          <w:color w:val="000000"/>
          <w:sz w:val="20"/>
          <w:szCs w:val="20"/>
          <w:lang w:eastAsia="zh-CN"/>
        </w:rPr>
        <w:t>的</w:t>
      </w:r>
      <w:r>
        <w:rPr>
          <w:rFonts w:hint="eastAsia"/>
          <w:color w:val="000000"/>
          <w:sz w:val="20"/>
          <w:szCs w:val="20"/>
        </w:rPr>
        <w:t>常用</w:t>
      </w:r>
      <w:r>
        <w:rPr>
          <w:rFonts w:hint="eastAsia"/>
          <w:color w:val="000000"/>
          <w:sz w:val="20"/>
          <w:szCs w:val="20"/>
          <w:lang w:eastAsia="zh-CN"/>
        </w:rPr>
        <w:t>的</w:t>
      </w:r>
      <w:r>
        <w:rPr>
          <w:rFonts w:hint="eastAsia"/>
          <w:color w:val="000000"/>
          <w:sz w:val="20"/>
          <w:szCs w:val="20"/>
        </w:rPr>
        <w:t>各类事务文书的能力</w:t>
      </w:r>
      <w:r>
        <w:rPr>
          <w:rFonts w:hint="eastAsia"/>
          <w:color w:val="000000"/>
          <w:sz w:val="20"/>
          <w:szCs w:val="20"/>
          <w:lang w:eastAsia="zh-CN"/>
        </w:rPr>
        <w:t>；具有收集相关的</w:t>
      </w:r>
      <w:r>
        <w:rPr>
          <w:rFonts w:hint="eastAsia"/>
          <w:color w:val="000000"/>
          <w:sz w:val="20"/>
          <w:szCs w:val="20"/>
        </w:rPr>
        <w:t>文字、图像、图表、图形材料</w:t>
      </w:r>
      <w:r>
        <w:rPr>
          <w:rFonts w:hint="eastAsia"/>
          <w:color w:val="000000"/>
          <w:sz w:val="20"/>
          <w:szCs w:val="20"/>
          <w:lang w:eastAsia="zh-CN"/>
        </w:rPr>
        <w:t>并对这些材料所提供的信息</w:t>
      </w:r>
      <w:r>
        <w:rPr>
          <w:rFonts w:hint="eastAsia"/>
          <w:color w:val="000000"/>
          <w:sz w:val="20"/>
          <w:szCs w:val="20"/>
        </w:rPr>
        <w:t>进行分析、处理、写作的能力</w:t>
      </w:r>
      <w:r>
        <w:rPr>
          <w:rFonts w:hint="eastAsia"/>
          <w:color w:val="000000"/>
          <w:sz w:val="20"/>
          <w:szCs w:val="20"/>
          <w:lang w:eastAsia="zh-CN"/>
        </w:rPr>
        <w:t>。</w:t>
      </w:r>
    </w:p>
    <w:p>
      <w:pPr>
        <w:widowControl/>
        <w:spacing w:before="156" w:beforeLines="50" w:after="156" w:afterLines="50" w:line="288" w:lineRule="auto"/>
        <w:ind w:firstLine="400" w:firstLineChars="200"/>
        <w:jc w:val="left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  <w:lang w:eastAsia="zh-CN"/>
        </w:rPr>
        <w:t>重点：计划、调查报告、规章制度的格式和撰写方法；难点：调查报告的撰写方法。</w:t>
      </w:r>
    </w:p>
    <w:p>
      <w:pPr>
        <w:widowControl/>
        <w:numPr>
          <w:ilvl w:val="0"/>
          <w:numId w:val="1"/>
        </w:numPr>
        <w:spacing w:before="156" w:beforeLines="50" w:after="156" w:afterLines="50" w:line="288" w:lineRule="auto"/>
        <w:ind w:firstLine="400" w:firstLineChars="200"/>
        <w:jc w:val="left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  <w:lang w:eastAsia="zh-CN"/>
        </w:rPr>
        <w:t>单元：公关礼仪</w:t>
      </w:r>
      <w:r>
        <w:rPr>
          <w:rFonts w:hint="eastAsia"/>
          <w:color w:val="000000"/>
          <w:sz w:val="20"/>
          <w:szCs w:val="20"/>
        </w:rPr>
        <w:t>文书</w:t>
      </w:r>
    </w:p>
    <w:p>
      <w:pPr>
        <w:widowControl/>
        <w:numPr>
          <w:ilvl w:val="0"/>
          <w:numId w:val="0"/>
        </w:numPr>
        <w:spacing w:before="156" w:beforeLines="50" w:after="156" w:afterLines="50" w:line="288" w:lineRule="auto"/>
        <w:ind w:firstLine="400" w:firstLineChars="200"/>
        <w:jc w:val="left"/>
        <w:rPr>
          <w:rFonts w:hint="eastAsia"/>
          <w:color w:val="000000"/>
          <w:sz w:val="20"/>
          <w:szCs w:val="20"/>
          <w:lang w:eastAsia="zh-CN"/>
        </w:rPr>
      </w:pPr>
      <w:r>
        <w:rPr>
          <w:rFonts w:hint="eastAsia"/>
          <w:color w:val="000000"/>
          <w:sz w:val="20"/>
          <w:szCs w:val="20"/>
        </w:rPr>
        <w:t>了解</w:t>
      </w:r>
      <w:r>
        <w:rPr>
          <w:rFonts w:hint="eastAsia"/>
          <w:color w:val="000000"/>
          <w:sz w:val="20"/>
          <w:szCs w:val="20"/>
          <w:lang w:eastAsia="zh-CN"/>
        </w:rPr>
        <w:t>公关</w:t>
      </w:r>
      <w:r>
        <w:rPr>
          <w:rFonts w:hint="eastAsia"/>
          <w:color w:val="000000"/>
          <w:sz w:val="20"/>
          <w:szCs w:val="20"/>
        </w:rPr>
        <w:t>文书的写作要求和注意事项</w:t>
      </w:r>
      <w:r>
        <w:rPr>
          <w:rFonts w:hint="eastAsia"/>
          <w:color w:val="000000"/>
          <w:sz w:val="20"/>
          <w:szCs w:val="20"/>
          <w:lang w:eastAsia="zh-CN"/>
        </w:rPr>
        <w:t>，</w:t>
      </w:r>
      <w:r>
        <w:rPr>
          <w:rFonts w:hint="eastAsia"/>
          <w:color w:val="000000"/>
          <w:sz w:val="20"/>
          <w:szCs w:val="20"/>
        </w:rPr>
        <w:t>理解各类</w:t>
      </w:r>
      <w:r>
        <w:rPr>
          <w:rFonts w:hint="eastAsia"/>
          <w:color w:val="000000"/>
          <w:sz w:val="20"/>
          <w:szCs w:val="20"/>
          <w:lang w:eastAsia="zh-CN"/>
        </w:rPr>
        <w:t>公关礼仪</w:t>
      </w:r>
      <w:r>
        <w:rPr>
          <w:rFonts w:hint="eastAsia"/>
          <w:color w:val="000000"/>
          <w:sz w:val="20"/>
          <w:szCs w:val="20"/>
        </w:rPr>
        <w:t>文书的特点和作用</w:t>
      </w:r>
      <w:r>
        <w:rPr>
          <w:rFonts w:hint="eastAsia"/>
          <w:color w:val="000000"/>
          <w:sz w:val="20"/>
          <w:szCs w:val="20"/>
          <w:lang w:eastAsia="zh-CN"/>
        </w:rPr>
        <w:t>。掌握申请书、倡议书、邀请书、欢迎词、答谢词等</w:t>
      </w:r>
      <w:r>
        <w:rPr>
          <w:rFonts w:hint="eastAsia"/>
          <w:color w:val="000000"/>
          <w:sz w:val="20"/>
          <w:szCs w:val="20"/>
        </w:rPr>
        <w:t>的格式和写法</w:t>
      </w:r>
      <w:r>
        <w:rPr>
          <w:rFonts w:hint="eastAsia"/>
          <w:color w:val="000000"/>
          <w:sz w:val="20"/>
          <w:szCs w:val="20"/>
          <w:lang w:eastAsia="zh-CN"/>
        </w:rPr>
        <w:t>。</w:t>
      </w:r>
      <w:r>
        <w:rPr>
          <w:rFonts w:hint="eastAsia"/>
          <w:color w:val="000000"/>
          <w:sz w:val="20"/>
          <w:szCs w:val="20"/>
        </w:rPr>
        <w:t>根据</w:t>
      </w:r>
      <w:r>
        <w:rPr>
          <w:rFonts w:hint="eastAsia"/>
          <w:color w:val="000000"/>
          <w:sz w:val="20"/>
          <w:szCs w:val="20"/>
          <w:lang w:eastAsia="zh-CN"/>
        </w:rPr>
        <w:t>公关活动需要，运用常用的公关礼仪</w:t>
      </w:r>
      <w:r>
        <w:rPr>
          <w:rFonts w:hint="eastAsia"/>
          <w:color w:val="000000"/>
          <w:sz w:val="20"/>
          <w:szCs w:val="20"/>
        </w:rPr>
        <w:t>文书的格式和写法，</w:t>
      </w:r>
      <w:r>
        <w:rPr>
          <w:rFonts w:hint="eastAsia"/>
          <w:color w:val="000000"/>
          <w:sz w:val="20"/>
          <w:szCs w:val="20"/>
          <w:lang w:eastAsia="zh-CN"/>
        </w:rPr>
        <w:t>形成撰写格式规范、内容恰当、</w:t>
      </w:r>
      <w:r>
        <w:rPr>
          <w:rFonts w:hint="eastAsia"/>
          <w:color w:val="000000"/>
          <w:sz w:val="20"/>
          <w:szCs w:val="20"/>
        </w:rPr>
        <w:t>语言贴切</w:t>
      </w:r>
      <w:r>
        <w:rPr>
          <w:rFonts w:hint="eastAsia"/>
          <w:color w:val="000000"/>
          <w:sz w:val="20"/>
          <w:szCs w:val="20"/>
          <w:lang w:eastAsia="zh-CN"/>
        </w:rPr>
        <w:t>的常用的各类公关礼仪文书的能力。</w:t>
      </w:r>
    </w:p>
    <w:p>
      <w:pPr>
        <w:widowControl/>
        <w:spacing w:before="156" w:beforeLines="50" w:after="156" w:afterLines="50" w:line="288" w:lineRule="auto"/>
        <w:ind w:firstLine="400" w:firstLineChars="200"/>
        <w:jc w:val="left"/>
        <w:rPr>
          <w:rFonts w:hint="eastAsia"/>
          <w:color w:val="000000"/>
          <w:sz w:val="20"/>
          <w:szCs w:val="20"/>
          <w:lang w:eastAsia="zh-CN"/>
        </w:rPr>
      </w:pPr>
      <w:r>
        <w:rPr>
          <w:rFonts w:hint="eastAsia"/>
          <w:color w:val="000000"/>
          <w:sz w:val="20"/>
          <w:szCs w:val="20"/>
          <w:lang w:eastAsia="zh-CN"/>
        </w:rPr>
        <w:t>重点：申请书、倡议书、欢迎词的格式和撰写方法；难点：欢迎词的撰写方法。</w:t>
      </w:r>
    </w:p>
    <w:p>
      <w:pPr>
        <w:widowControl/>
        <w:numPr>
          <w:ilvl w:val="0"/>
          <w:numId w:val="2"/>
        </w:numPr>
        <w:spacing w:before="156" w:beforeLines="50" w:after="156" w:afterLines="50" w:line="288" w:lineRule="auto"/>
        <w:ind w:firstLine="400" w:firstLineChars="200"/>
        <w:jc w:val="left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  <w:lang w:eastAsia="zh-CN"/>
        </w:rPr>
        <w:t>单元：新闻传播</w:t>
      </w:r>
      <w:r>
        <w:rPr>
          <w:rFonts w:hint="eastAsia"/>
          <w:color w:val="000000"/>
          <w:sz w:val="20"/>
          <w:szCs w:val="20"/>
        </w:rPr>
        <w:t>文书</w:t>
      </w:r>
    </w:p>
    <w:p>
      <w:pPr>
        <w:widowControl/>
        <w:spacing w:before="156" w:beforeLines="50" w:after="156" w:afterLines="50" w:line="288" w:lineRule="auto"/>
        <w:ind w:firstLine="400" w:firstLineChars="200"/>
        <w:jc w:val="left"/>
        <w:rPr>
          <w:rFonts w:hint="eastAsia" w:eastAsia="宋体"/>
          <w:color w:val="000000"/>
          <w:sz w:val="20"/>
          <w:szCs w:val="20"/>
          <w:lang w:eastAsia="zh-CN"/>
        </w:rPr>
      </w:pPr>
      <w:r>
        <w:rPr>
          <w:rFonts w:hint="eastAsia"/>
          <w:color w:val="000000"/>
          <w:sz w:val="20"/>
          <w:szCs w:val="20"/>
        </w:rPr>
        <w:t>了解</w:t>
      </w:r>
      <w:r>
        <w:rPr>
          <w:rFonts w:hint="eastAsia"/>
          <w:color w:val="000000"/>
          <w:sz w:val="20"/>
          <w:szCs w:val="20"/>
          <w:lang w:eastAsia="zh-CN"/>
        </w:rPr>
        <w:t>新闻传播</w:t>
      </w:r>
      <w:r>
        <w:rPr>
          <w:rFonts w:hint="eastAsia"/>
          <w:color w:val="000000"/>
          <w:sz w:val="20"/>
          <w:szCs w:val="20"/>
        </w:rPr>
        <w:t>文书的概念、作用和特点</w:t>
      </w:r>
      <w:r>
        <w:rPr>
          <w:rFonts w:hint="eastAsia"/>
          <w:color w:val="000000"/>
          <w:sz w:val="20"/>
          <w:szCs w:val="20"/>
          <w:lang w:eastAsia="zh-CN"/>
        </w:rPr>
        <w:t>，</w:t>
      </w:r>
      <w:r>
        <w:rPr>
          <w:rFonts w:hint="eastAsia"/>
          <w:color w:val="000000"/>
          <w:sz w:val="20"/>
          <w:szCs w:val="20"/>
        </w:rPr>
        <w:t>理解</w:t>
      </w:r>
      <w:r>
        <w:rPr>
          <w:rFonts w:hint="eastAsia"/>
          <w:color w:val="000000"/>
          <w:sz w:val="20"/>
          <w:szCs w:val="20"/>
          <w:lang w:eastAsia="zh-CN"/>
        </w:rPr>
        <w:t>新闻传播</w:t>
      </w:r>
      <w:r>
        <w:rPr>
          <w:rFonts w:hint="eastAsia"/>
          <w:color w:val="000000"/>
          <w:sz w:val="20"/>
          <w:szCs w:val="20"/>
        </w:rPr>
        <w:t>类文书的写作要求和注意事项</w:t>
      </w:r>
      <w:r>
        <w:rPr>
          <w:rFonts w:hint="eastAsia"/>
          <w:color w:val="000000"/>
          <w:sz w:val="20"/>
          <w:szCs w:val="20"/>
          <w:lang w:eastAsia="zh-CN"/>
        </w:rPr>
        <w:t>，</w:t>
      </w:r>
      <w:r>
        <w:rPr>
          <w:rFonts w:hint="eastAsia"/>
          <w:color w:val="000000"/>
          <w:sz w:val="20"/>
          <w:szCs w:val="20"/>
        </w:rPr>
        <w:t>掌握</w:t>
      </w:r>
      <w:r>
        <w:rPr>
          <w:rFonts w:hint="eastAsia"/>
          <w:color w:val="000000"/>
          <w:sz w:val="20"/>
          <w:szCs w:val="20"/>
          <w:lang w:eastAsia="zh-CN"/>
        </w:rPr>
        <w:t>演讲词、解说词、消息、启事、声明等</w:t>
      </w:r>
      <w:r>
        <w:rPr>
          <w:rFonts w:hint="eastAsia"/>
          <w:color w:val="000000"/>
          <w:sz w:val="20"/>
          <w:szCs w:val="20"/>
        </w:rPr>
        <w:t>的格式与写作</w:t>
      </w:r>
      <w:r>
        <w:rPr>
          <w:rFonts w:hint="eastAsia"/>
          <w:color w:val="000000"/>
          <w:sz w:val="20"/>
          <w:szCs w:val="20"/>
          <w:lang w:eastAsia="zh-CN"/>
        </w:rPr>
        <w:t>方法。</w:t>
      </w:r>
      <w:r>
        <w:rPr>
          <w:rFonts w:hint="eastAsia"/>
          <w:color w:val="000000"/>
          <w:sz w:val="20"/>
          <w:szCs w:val="20"/>
        </w:rPr>
        <w:t>根据</w:t>
      </w:r>
      <w:r>
        <w:rPr>
          <w:rFonts w:hint="eastAsia"/>
          <w:color w:val="000000"/>
          <w:sz w:val="20"/>
          <w:szCs w:val="20"/>
          <w:lang w:eastAsia="zh-CN"/>
        </w:rPr>
        <w:t>新闻传播活动的需要，运用常用的新闻传播</w:t>
      </w:r>
      <w:r>
        <w:rPr>
          <w:rFonts w:hint="eastAsia"/>
          <w:color w:val="000000"/>
          <w:sz w:val="20"/>
          <w:szCs w:val="20"/>
        </w:rPr>
        <w:t>文书</w:t>
      </w:r>
      <w:r>
        <w:rPr>
          <w:rFonts w:hint="eastAsia"/>
          <w:color w:val="000000"/>
          <w:sz w:val="20"/>
          <w:szCs w:val="20"/>
          <w:lang w:eastAsia="zh-CN"/>
        </w:rPr>
        <w:t>的格式和写法，形成</w:t>
      </w:r>
      <w:r>
        <w:rPr>
          <w:rFonts w:hint="eastAsia"/>
          <w:color w:val="000000"/>
          <w:sz w:val="20"/>
          <w:szCs w:val="20"/>
        </w:rPr>
        <w:t>撰写</w:t>
      </w:r>
      <w:r>
        <w:rPr>
          <w:rFonts w:hint="eastAsia"/>
          <w:color w:val="000000"/>
          <w:sz w:val="20"/>
          <w:szCs w:val="20"/>
          <w:lang w:eastAsia="zh-CN"/>
        </w:rPr>
        <w:t>格式规范、内容恰当、</w:t>
      </w:r>
      <w:r>
        <w:rPr>
          <w:rFonts w:hint="eastAsia"/>
          <w:color w:val="000000"/>
          <w:sz w:val="20"/>
          <w:szCs w:val="20"/>
        </w:rPr>
        <w:t>语言贴切</w:t>
      </w:r>
      <w:r>
        <w:rPr>
          <w:rFonts w:hint="eastAsia"/>
          <w:color w:val="000000"/>
          <w:sz w:val="20"/>
          <w:szCs w:val="20"/>
          <w:lang w:eastAsia="zh-CN"/>
        </w:rPr>
        <w:t>的演讲词、解说词、消息、启事、声明等</w:t>
      </w:r>
      <w:r>
        <w:rPr>
          <w:rFonts w:hint="eastAsia"/>
          <w:color w:val="000000"/>
          <w:sz w:val="20"/>
          <w:szCs w:val="20"/>
        </w:rPr>
        <w:t>的能力。</w:t>
      </w:r>
      <w:r>
        <w:rPr>
          <w:rFonts w:hint="eastAsia"/>
          <w:color w:val="000000"/>
          <w:sz w:val="20"/>
          <w:szCs w:val="20"/>
          <w:lang w:eastAsia="zh-CN"/>
        </w:rPr>
        <w:t>能综合以上文体，运用新媒体技术平台进行新闻传播文书写作。</w:t>
      </w:r>
    </w:p>
    <w:p>
      <w:pPr>
        <w:widowControl/>
        <w:spacing w:before="156" w:beforeLines="50" w:after="156" w:afterLines="50" w:line="288" w:lineRule="auto"/>
        <w:ind w:firstLine="400" w:firstLineChars="200"/>
        <w:jc w:val="left"/>
        <w:rPr>
          <w:rFonts w:hint="eastAsia"/>
          <w:color w:val="000000"/>
          <w:sz w:val="20"/>
          <w:szCs w:val="20"/>
          <w:lang w:eastAsia="zh-CN"/>
        </w:rPr>
      </w:pPr>
      <w:r>
        <w:rPr>
          <w:rFonts w:hint="eastAsia"/>
          <w:color w:val="000000"/>
          <w:sz w:val="20"/>
          <w:szCs w:val="20"/>
          <w:lang w:eastAsia="zh-CN"/>
        </w:rPr>
        <w:t>重点：演讲词、解说词的格式和撰写方法；难点：运用新媒体技术平台进行新闻传播文书写作。</w:t>
      </w:r>
    </w:p>
    <w:p>
      <w:pPr>
        <w:widowControl/>
        <w:numPr>
          <w:ilvl w:val="0"/>
          <w:numId w:val="2"/>
        </w:numPr>
        <w:spacing w:before="156" w:beforeLines="50" w:after="156" w:afterLines="50" w:line="288" w:lineRule="auto"/>
        <w:ind w:firstLine="400" w:firstLineChars="200"/>
        <w:jc w:val="left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  <w:lang w:eastAsia="zh-CN"/>
        </w:rPr>
        <w:t>单元：商务活动</w:t>
      </w:r>
      <w:r>
        <w:rPr>
          <w:rFonts w:hint="eastAsia"/>
          <w:color w:val="000000"/>
          <w:sz w:val="20"/>
          <w:szCs w:val="20"/>
        </w:rPr>
        <w:t>文书</w:t>
      </w:r>
    </w:p>
    <w:p>
      <w:pPr>
        <w:widowControl/>
        <w:spacing w:before="156" w:beforeLines="50" w:after="156" w:afterLines="50" w:line="288" w:lineRule="auto"/>
        <w:ind w:firstLine="400" w:firstLineChars="200"/>
        <w:jc w:val="left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了解</w:t>
      </w:r>
      <w:r>
        <w:rPr>
          <w:rFonts w:hint="eastAsia"/>
          <w:color w:val="000000"/>
          <w:sz w:val="20"/>
          <w:szCs w:val="20"/>
          <w:lang w:eastAsia="zh-CN"/>
        </w:rPr>
        <w:t>商务活动文书的概念、</w:t>
      </w:r>
      <w:r>
        <w:rPr>
          <w:rFonts w:hint="eastAsia"/>
          <w:color w:val="000000"/>
          <w:sz w:val="20"/>
          <w:szCs w:val="20"/>
        </w:rPr>
        <w:t>作用和特点</w:t>
      </w:r>
      <w:r>
        <w:rPr>
          <w:rFonts w:hint="eastAsia"/>
          <w:color w:val="000000"/>
          <w:sz w:val="20"/>
          <w:szCs w:val="20"/>
          <w:lang w:eastAsia="zh-CN"/>
        </w:rPr>
        <w:t>，理解商务活动文书</w:t>
      </w:r>
      <w:r>
        <w:rPr>
          <w:rFonts w:hint="eastAsia"/>
          <w:color w:val="000000"/>
          <w:sz w:val="20"/>
          <w:szCs w:val="20"/>
        </w:rPr>
        <w:t>的写作要求和注意事项</w:t>
      </w:r>
      <w:r>
        <w:rPr>
          <w:rFonts w:hint="eastAsia"/>
          <w:color w:val="000000"/>
          <w:sz w:val="20"/>
          <w:szCs w:val="20"/>
          <w:lang w:eastAsia="zh-CN"/>
        </w:rPr>
        <w:t>，掌握合同、商务策划书、商务</w:t>
      </w:r>
      <w:r>
        <w:rPr>
          <w:rFonts w:hint="eastAsia"/>
          <w:color w:val="000000"/>
          <w:sz w:val="20"/>
          <w:szCs w:val="20"/>
        </w:rPr>
        <w:t>信函</w:t>
      </w:r>
      <w:r>
        <w:rPr>
          <w:rFonts w:hint="eastAsia"/>
          <w:color w:val="000000"/>
          <w:sz w:val="20"/>
          <w:szCs w:val="20"/>
          <w:lang w:eastAsia="zh-CN"/>
        </w:rPr>
        <w:t>、广告文案、招（投）标书等商务活动</w:t>
      </w:r>
      <w:r>
        <w:rPr>
          <w:rFonts w:hint="eastAsia"/>
          <w:color w:val="000000"/>
          <w:sz w:val="20"/>
          <w:szCs w:val="20"/>
        </w:rPr>
        <w:t>文书的</w:t>
      </w:r>
      <w:r>
        <w:rPr>
          <w:rFonts w:hint="eastAsia"/>
          <w:color w:val="000000"/>
          <w:sz w:val="20"/>
          <w:szCs w:val="20"/>
          <w:lang w:eastAsia="zh-CN"/>
        </w:rPr>
        <w:t>格式和写作方法。</w:t>
      </w:r>
      <w:r>
        <w:rPr>
          <w:rFonts w:hint="eastAsia"/>
          <w:color w:val="000000"/>
          <w:sz w:val="20"/>
          <w:szCs w:val="20"/>
        </w:rPr>
        <w:t>根据</w:t>
      </w:r>
      <w:r>
        <w:rPr>
          <w:rFonts w:hint="eastAsia"/>
          <w:color w:val="000000"/>
          <w:sz w:val="20"/>
          <w:szCs w:val="20"/>
          <w:lang w:eastAsia="zh-CN"/>
        </w:rPr>
        <w:t>商务活动的需要，运用常用的商务活动</w:t>
      </w:r>
      <w:r>
        <w:rPr>
          <w:rFonts w:hint="eastAsia"/>
          <w:color w:val="000000"/>
          <w:sz w:val="20"/>
          <w:szCs w:val="20"/>
        </w:rPr>
        <w:t>文书</w:t>
      </w:r>
      <w:r>
        <w:rPr>
          <w:rFonts w:hint="eastAsia"/>
          <w:color w:val="000000"/>
          <w:sz w:val="20"/>
          <w:szCs w:val="20"/>
          <w:lang w:eastAsia="zh-CN"/>
        </w:rPr>
        <w:t>的格式和写法，形成</w:t>
      </w:r>
      <w:r>
        <w:rPr>
          <w:rFonts w:hint="eastAsia"/>
          <w:color w:val="000000"/>
          <w:sz w:val="20"/>
          <w:szCs w:val="20"/>
        </w:rPr>
        <w:t>撰写</w:t>
      </w:r>
      <w:r>
        <w:rPr>
          <w:rFonts w:hint="eastAsia"/>
          <w:color w:val="000000"/>
          <w:sz w:val="20"/>
          <w:szCs w:val="20"/>
          <w:lang w:eastAsia="zh-CN"/>
        </w:rPr>
        <w:t>格式规范、内容恰当、</w:t>
      </w:r>
      <w:r>
        <w:rPr>
          <w:rFonts w:hint="eastAsia"/>
          <w:color w:val="000000"/>
          <w:sz w:val="20"/>
          <w:szCs w:val="20"/>
        </w:rPr>
        <w:t>语言贴切</w:t>
      </w:r>
      <w:r>
        <w:rPr>
          <w:rFonts w:hint="eastAsia"/>
          <w:color w:val="000000"/>
          <w:sz w:val="20"/>
          <w:szCs w:val="20"/>
          <w:lang w:eastAsia="zh-CN"/>
        </w:rPr>
        <w:t>的合同、商务策划书、商务</w:t>
      </w:r>
      <w:r>
        <w:rPr>
          <w:rFonts w:hint="eastAsia"/>
          <w:color w:val="000000"/>
          <w:sz w:val="20"/>
          <w:szCs w:val="20"/>
        </w:rPr>
        <w:t>信函</w:t>
      </w:r>
      <w:r>
        <w:rPr>
          <w:rFonts w:hint="eastAsia"/>
          <w:color w:val="000000"/>
          <w:sz w:val="20"/>
          <w:szCs w:val="20"/>
          <w:lang w:eastAsia="zh-CN"/>
        </w:rPr>
        <w:t>、广告文案、招（投）标书等商务活动</w:t>
      </w:r>
      <w:r>
        <w:rPr>
          <w:rFonts w:hint="eastAsia"/>
          <w:color w:val="000000"/>
          <w:sz w:val="20"/>
          <w:szCs w:val="20"/>
        </w:rPr>
        <w:t>文书的能力。</w:t>
      </w:r>
    </w:p>
    <w:p>
      <w:pPr>
        <w:widowControl/>
        <w:spacing w:before="156" w:beforeLines="50" w:after="156" w:afterLines="50" w:line="288" w:lineRule="auto"/>
        <w:ind w:firstLine="400" w:firstLineChars="200"/>
        <w:jc w:val="left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  <w:lang w:eastAsia="zh-CN"/>
        </w:rPr>
        <w:t>重点：合同、商务信函的格式和撰写方法；难点：合同的撰写方法。</w:t>
      </w:r>
    </w:p>
    <w:p>
      <w:pPr>
        <w:widowControl/>
        <w:spacing w:before="156" w:beforeLines="50" w:after="156" w:afterLines="50" w:line="288" w:lineRule="auto"/>
        <w:ind w:firstLine="400" w:firstLineChars="200"/>
        <w:jc w:val="left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  <w:lang w:eastAsia="zh-CN"/>
        </w:rPr>
        <w:t>七</w:t>
      </w:r>
      <w:r>
        <w:rPr>
          <w:rFonts w:hint="eastAsia"/>
          <w:color w:val="000000"/>
          <w:sz w:val="20"/>
          <w:szCs w:val="20"/>
        </w:rPr>
        <w:t>）</w:t>
      </w:r>
      <w:r>
        <w:rPr>
          <w:rFonts w:hint="eastAsia"/>
          <w:color w:val="000000"/>
          <w:sz w:val="20"/>
          <w:szCs w:val="20"/>
          <w:lang w:eastAsia="zh-CN"/>
        </w:rPr>
        <w:t>单元：职场会务活动类</w:t>
      </w:r>
      <w:r>
        <w:rPr>
          <w:rFonts w:hint="eastAsia"/>
          <w:color w:val="000000"/>
          <w:sz w:val="20"/>
          <w:szCs w:val="20"/>
        </w:rPr>
        <w:t>文书</w:t>
      </w:r>
    </w:p>
    <w:p>
      <w:pPr>
        <w:widowControl/>
        <w:spacing w:before="156" w:beforeLines="50" w:after="156" w:afterLines="50" w:line="288" w:lineRule="auto"/>
        <w:ind w:firstLine="400" w:firstLineChars="200"/>
        <w:jc w:val="left"/>
        <w:rPr>
          <w:rFonts w:hint="eastAsia"/>
          <w:color w:val="000000"/>
          <w:sz w:val="20"/>
          <w:szCs w:val="20"/>
          <w:lang w:eastAsia="zh-CN"/>
        </w:rPr>
      </w:pPr>
      <w:r>
        <w:rPr>
          <w:rFonts w:hint="eastAsia"/>
          <w:color w:val="000000"/>
          <w:sz w:val="20"/>
          <w:szCs w:val="20"/>
        </w:rPr>
        <w:t>了解</w:t>
      </w:r>
      <w:r>
        <w:rPr>
          <w:rFonts w:hint="eastAsia"/>
          <w:color w:val="000000"/>
          <w:sz w:val="20"/>
          <w:szCs w:val="20"/>
          <w:lang w:eastAsia="zh-CN"/>
        </w:rPr>
        <w:t>职场会务活动</w:t>
      </w:r>
      <w:r>
        <w:rPr>
          <w:rFonts w:hint="eastAsia"/>
          <w:color w:val="000000"/>
          <w:sz w:val="20"/>
          <w:szCs w:val="20"/>
        </w:rPr>
        <w:t>文书的</w:t>
      </w:r>
      <w:r>
        <w:rPr>
          <w:rFonts w:hint="eastAsia"/>
          <w:color w:val="000000"/>
          <w:sz w:val="20"/>
          <w:szCs w:val="20"/>
          <w:lang w:eastAsia="zh-CN"/>
        </w:rPr>
        <w:t>概念、</w:t>
      </w:r>
      <w:r>
        <w:rPr>
          <w:rFonts w:hint="eastAsia"/>
          <w:color w:val="000000"/>
          <w:sz w:val="20"/>
          <w:szCs w:val="20"/>
        </w:rPr>
        <w:t>作用和特点</w:t>
      </w:r>
      <w:r>
        <w:rPr>
          <w:rFonts w:hint="eastAsia"/>
          <w:color w:val="000000"/>
          <w:sz w:val="20"/>
          <w:szCs w:val="20"/>
          <w:lang w:eastAsia="zh-CN"/>
        </w:rPr>
        <w:t>，理解职场会务活动</w:t>
      </w:r>
      <w:r>
        <w:rPr>
          <w:rFonts w:hint="eastAsia"/>
          <w:color w:val="000000"/>
          <w:sz w:val="20"/>
          <w:szCs w:val="20"/>
        </w:rPr>
        <w:t>文书的写作要求和注意事项</w:t>
      </w:r>
      <w:r>
        <w:rPr>
          <w:rFonts w:hint="eastAsia"/>
          <w:color w:val="000000"/>
          <w:sz w:val="20"/>
          <w:szCs w:val="20"/>
          <w:lang w:eastAsia="zh-CN"/>
        </w:rPr>
        <w:t>，掌握会议筹备方案、会议主持词、会议讲话稿、会议记录、会议纪要</w:t>
      </w:r>
      <w:r>
        <w:rPr>
          <w:rFonts w:hint="eastAsia"/>
          <w:color w:val="000000"/>
          <w:sz w:val="20"/>
          <w:szCs w:val="20"/>
        </w:rPr>
        <w:t>的格式与写作</w:t>
      </w:r>
      <w:r>
        <w:rPr>
          <w:rFonts w:hint="eastAsia"/>
          <w:color w:val="000000"/>
          <w:sz w:val="20"/>
          <w:szCs w:val="20"/>
          <w:lang w:eastAsia="zh-CN"/>
        </w:rPr>
        <w:t>方法。</w:t>
      </w:r>
      <w:r>
        <w:rPr>
          <w:rFonts w:hint="eastAsia"/>
          <w:color w:val="000000"/>
          <w:sz w:val="20"/>
          <w:szCs w:val="20"/>
        </w:rPr>
        <w:t>根据</w:t>
      </w:r>
      <w:r>
        <w:rPr>
          <w:rFonts w:hint="eastAsia"/>
          <w:color w:val="000000"/>
          <w:sz w:val="20"/>
          <w:szCs w:val="20"/>
          <w:lang w:eastAsia="zh-CN"/>
        </w:rPr>
        <w:t>会务活动的需要，运用常用的会务活动</w:t>
      </w:r>
      <w:r>
        <w:rPr>
          <w:rFonts w:hint="eastAsia"/>
          <w:color w:val="000000"/>
          <w:sz w:val="20"/>
          <w:szCs w:val="20"/>
        </w:rPr>
        <w:t>文书</w:t>
      </w:r>
      <w:r>
        <w:rPr>
          <w:rFonts w:hint="eastAsia"/>
          <w:color w:val="000000"/>
          <w:sz w:val="20"/>
          <w:szCs w:val="20"/>
          <w:lang w:eastAsia="zh-CN"/>
        </w:rPr>
        <w:t>的格式和写法，形成</w:t>
      </w:r>
      <w:r>
        <w:rPr>
          <w:rFonts w:hint="eastAsia"/>
          <w:color w:val="000000"/>
          <w:sz w:val="20"/>
          <w:szCs w:val="20"/>
        </w:rPr>
        <w:t>撰写</w:t>
      </w:r>
      <w:r>
        <w:rPr>
          <w:rFonts w:hint="eastAsia"/>
          <w:color w:val="000000"/>
          <w:sz w:val="20"/>
          <w:szCs w:val="20"/>
          <w:lang w:eastAsia="zh-CN"/>
        </w:rPr>
        <w:t>格式规范、内容恰当、</w:t>
      </w:r>
      <w:r>
        <w:rPr>
          <w:rFonts w:hint="eastAsia"/>
          <w:color w:val="000000"/>
          <w:sz w:val="20"/>
          <w:szCs w:val="20"/>
        </w:rPr>
        <w:t>语言贴切</w:t>
      </w:r>
      <w:r>
        <w:rPr>
          <w:rFonts w:hint="eastAsia"/>
          <w:color w:val="000000"/>
          <w:sz w:val="20"/>
          <w:szCs w:val="20"/>
          <w:lang w:eastAsia="zh-CN"/>
        </w:rPr>
        <w:t>的会议筹备方案、会议主持词、会议讲话稿、会议记录、会议纪要等会务活动文书的</w:t>
      </w:r>
      <w:r>
        <w:rPr>
          <w:rFonts w:hint="eastAsia"/>
          <w:color w:val="000000"/>
          <w:sz w:val="20"/>
          <w:szCs w:val="20"/>
        </w:rPr>
        <w:t>能力</w:t>
      </w:r>
      <w:r>
        <w:rPr>
          <w:rFonts w:hint="eastAsia"/>
          <w:color w:val="000000"/>
          <w:sz w:val="20"/>
          <w:szCs w:val="20"/>
          <w:lang w:eastAsia="zh-CN"/>
        </w:rPr>
        <w:t>。</w:t>
      </w:r>
    </w:p>
    <w:p>
      <w:pPr>
        <w:widowControl/>
        <w:spacing w:before="156" w:beforeLines="50" w:after="156" w:afterLines="50" w:line="288" w:lineRule="auto"/>
        <w:ind w:firstLine="400" w:firstLineChars="200"/>
        <w:jc w:val="left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  <w:lang w:eastAsia="zh-CN"/>
        </w:rPr>
        <w:t>重点：会议主持词、会议讲话、会议纪要的格式和撰写方法；难点：会议讲话的撰写方法。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  <w:lang w:eastAsia="zh-CN"/>
        </w:rPr>
        <w:t>八</w:t>
      </w:r>
      <w:r>
        <w:rPr>
          <w:rFonts w:hint="eastAsia"/>
          <w:color w:val="000000"/>
          <w:sz w:val="20"/>
          <w:szCs w:val="20"/>
        </w:rPr>
        <w:t>）</w:t>
      </w:r>
      <w:r>
        <w:rPr>
          <w:rFonts w:hint="eastAsia"/>
          <w:color w:val="000000"/>
          <w:sz w:val="20"/>
          <w:szCs w:val="20"/>
          <w:lang w:eastAsia="zh-CN"/>
        </w:rPr>
        <w:t>单元：求职就业文书（包含毕业论文等</w:t>
      </w:r>
      <w:r>
        <w:rPr>
          <w:rFonts w:hint="eastAsia"/>
          <w:color w:val="000000"/>
          <w:sz w:val="20"/>
          <w:szCs w:val="20"/>
        </w:rPr>
        <w:t>科技文书</w:t>
      </w:r>
      <w:r>
        <w:rPr>
          <w:rFonts w:hint="eastAsia"/>
          <w:color w:val="000000"/>
          <w:sz w:val="20"/>
          <w:szCs w:val="20"/>
          <w:lang w:eastAsia="zh-CN"/>
        </w:rPr>
        <w:t>）</w:t>
      </w:r>
    </w:p>
    <w:p>
      <w:pPr>
        <w:widowControl/>
        <w:spacing w:before="156" w:beforeLines="50" w:after="156" w:afterLines="50" w:line="288" w:lineRule="auto"/>
        <w:ind w:firstLine="400" w:firstLineChars="200"/>
        <w:jc w:val="left"/>
        <w:rPr>
          <w:rFonts w:hint="eastAsia"/>
          <w:color w:val="000000"/>
          <w:sz w:val="20"/>
          <w:szCs w:val="20"/>
          <w:lang w:eastAsia="zh-CN"/>
        </w:rPr>
      </w:pPr>
      <w:r>
        <w:rPr>
          <w:rFonts w:hint="eastAsia"/>
          <w:color w:val="000000"/>
          <w:sz w:val="20"/>
          <w:szCs w:val="20"/>
        </w:rPr>
        <w:t>了解</w:t>
      </w:r>
      <w:r>
        <w:rPr>
          <w:rFonts w:hint="eastAsia"/>
          <w:color w:val="000000"/>
          <w:sz w:val="20"/>
          <w:szCs w:val="20"/>
          <w:lang w:eastAsia="zh-CN"/>
        </w:rPr>
        <w:t>求职就业文书（包含毕业论文等</w:t>
      </w:r>
      <w:r>
        <w:rPr>
          <w:rFonts w:hint="eastAsia"/>
          <w:color w:val="000000"/>
          <w:sz w:val="20"/>
          <w:szCs w:val="20"/>
        </w:rPr>
        <w:t>科技文书</w:t>
      </w:r>
      <w:r>
        <w:rPr>
          <w:rFonts w:hint="eastAsia"/>
          <w:color w:val="000000"/>
          <w:sz w:val="20"/>
          <w:szCs w:val="20"/>
          <w:lang w:eastAsia="zh-CN"/>
        </w:rPr>
        <w:t>）的概念、</w:t>
      </w:r>
      <w:r>
        <w:rPr>
          <w:rFonts w:hint="eastAsia"/>
          <w:color w:val="000000"/>
          <w:sz w:val="20"/>
          <w:szCs w:val="20"/>
        </w:rPr>
        <w:t>作用和特点</w:t>
      </w:r>
      <w:r>
        <w:rPr>
          <w:rFonts w:hint="eastAsia"/>
          <w:color w:val="000000"/>
          <w:sz w:val="20"/>
          <w:szCs w:val="20"/>
          <w:lang w:eastAsia="zh-CN"/>
        </w:rPr>
        <w:t>，理解求职就业文书（包含毕业论文等</w:t>
      </w:r>
      <w:r>
        <w:rPr>
          <w:rFonts w:hint="eastAsia"/>
          <w:color w:val="000000"/>
          <w:sz w:val="20"/>
          <w:szCs w:val="20"/>
        </w:rPr>
        <w:t>科技文书</w:t>
      </w:r>
      <w:r>
        <w:rPr>
          <w:rFonts w:hint="eastAsia"/>
          <w:color w:val="000000"/>
          <w:sz w:val="20"/>
          <w:szCs w:val="20"/>
          <w:lang w:eastAsia="zh-CN"/>
        </w:rPr>
        <w:t>）</w:t>
      </w:r>
      <w:r>
        <w:rPr>
          <w:rFonts w:hint="eastAsia"/>
          <w:color w:val="000000"/>
          <w:sz w:val="20"/>
          <w:szCs w:val="20"/>
        </w:rPr>
        <w:t>的写作要求和注意事项</w:t>
      </w:r>
      <w:r>
        <w:rPr>
          <w:rFonts w:hint="eastAsia"/>
          <w:color w:val="000000"/>
          <w:sz w:val="20"/>
          <w:szCs w:val="20"/>
          <w:lang w:eastAsia="zh-CN"/>
        </w:rPr>
        <w:t>，掌握求职信、个人简历、推荐信、毕业论文</w:t>
      </w:r>
      <w:r>
        <w:rPr>
          <w:rFonts w:hint="eastAsia"/>
          <w:color w:val="000000"/>
          <w:sz w:val="20"/>
          <w:szCs w:val="20"/>
        </w:rPr>
        <w:t>的格式与写作</w:t>
      </w:r>
      <w:r>
        <w:rPr>
          <w:rFonts w:hint="eastAsia"/>
          <w:color w:val="000000"/>
          <w:sz w:val="20"/>
          <w:szCs w:val="20"/>
          <w:lang w:eastAsia="zh-CN"/>
        </w:rPr>
        <w:t>方法。</w:t>
      </w:r>
      <w:r>
        <w:rPr>
          <w:rFonts w:hint="eastAsia"/>
          <w:color w:val="000000"/>
          <w:sz w:val="20"/>
          <w:szCs w:val="20"/>
        </w:rPr>
        <w:t>根据</w:t>
      </w:r>
      <w:r>
        <w:rPr>
          <w:rFonts w:hint="eastAsia"/>
          <w:color w:val="000000"/>
          <w:sz w:val="20"/>
          <w:szCs w:val="20"/>
          <w:lang w:eastAsia="zh-CN"/>
        </w:rPr>
        <w:t>求职就业活动的需要，运用常用的求职就业文书（包含毕业论文等</w:t>
      </w:r>
      <w:r>
        <w:rPr>
          <w:rFonts w:hint="eastAsia"/>
          <w:color w:val="000000"/>
          <w:sz w:val="20"/>
          <w:szCs w:val="20"/>
        </w:rPr>
        <w:t>科技文书</w:t>
      </w:r>
      <w:r>
        <w:rPr>
          <w:rFonts w:hint="eastAsia"/>
          <w:color w:val="000000"/>
          <w:sz w:val="20"/>
          <w:szCs w:val="20"/>
          <w:lang w:eastAsia="zh-CN"/>
        </w:rPr>
        <w:t>）的格式和写法，形成</w:t>
      </w:r>
      <w:r>
        <w:rPr>
          <w:rFonts w:hint="eastAsia"/>
          <w:color w:val="000000"/>
          <w:sz w:val="20"/>
          <w:szCs w:val="20"/>
        </w:rPr>
        <w:t>撰写</w:t>
      </w:r>
      <w:r>
        <w:rPr>
          <w:rFonts w:hint="eastAsia"/>
          <w:color w:val="000000"/>
          <w:sz w:val="20"/>
          <w:szCs w:val="20"/>
          <w:lang w:eastAsia="zh-CN"/>
        </w:rPr>
        <w:t>格式规范、内容恰当、</w:t>
      </w:r>
      <w:r>
        <w:rPr>
          <w:rFonts w:hint="eastAsia"/>
          <w:color w:val="000000"/>
          <w:sz w:val="20"/>
          <w:szCs w:val="20"/>
        </w:rPr>
        <w:t>语言贴切</w:t>
      </w:r>
      <w:r>
        <w:rPr>
          <w:rFonts w:hint="eastAsia"/>
          <w:color w:val="000000"/>
          <w:sz w:val="20"/>
          <w:szCs w:val="20"/>
          <w:lang w:eastAsia="zh-CN"/>
        </w:rPr>
        <w:t>的求职信、个人简历、推荐信、毕业论文等文书的</w:t>
      </w:r>
      <w:r>
        <w:rPr>
          <w:rFonts w:hint="eastAsia"/>
          <w:color w:val="000000"/>
          <w:sz w:val="20"/>
          <w:szCs w:val="20"/>
        </w:rPr>
        <w:t>能力</w:t>
      </w:r>
      <w:r>
        <w:rPr>
          <w:rFonts w:hint="eastAsia"/>
          <w:color w:val="000000"/>
          <w:sz w:val="20"/>
          <w:szCs w:val="20"/>
          <w:lang w:eastAsia="zh-CN"/>
        </w:rPr>
        <w:t>。</w:t>
      </w:r>
    </w:p>
    <w:p>
      <w:pPr>
        <w:widowControl/>
        <w:spacing w:before="156" w:beforeLines="50" w:after="156" w:afterLines="50" w:line="288" w:lineRule="auto"/>
        <w:ind w:firstLine="400" w:firstLineChars="200"/>
        <w:jc w:val="left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  <w:lang w:eastAsia="zh-CN"/>
        </w:rPr>
        <w:t>重点：求职信、个人简历、毕业论文的格式和撰写方法；难点：毕业论文的撰写方法。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val="en-US" w:eastAsia="zh-CN"/>
        </w:rPr>
        <w:t>七</w:t>
      </w:r>
      <w:r>
        <w:rPr>
          <w:rFonts w:hint="eastAsia" w:ascii="黑体" w:hAnsi="宋体" w:eastAsia="黑体"/>
          <w:sz w:val="24"/>
        </w:rPr>
        <w:t>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p>
      <w:pPr>
        <w:snapToGrid w:val="0"/>
        <w:spacing w:line="288" w:lineRule="auto"/>
        <w:ind w:right="26" w:firstLine="400" w:firstLineChars="200"/>
        <w:rPr>
          <w:rFonts w:hint="eastAsia"/>
          <w:sz w:val="20"/>
          <w:szCs w:val="20"/>
        </w:rPr>
      </w:pPr>
    </w:p>
    <w:tbl>
      <w:tblPr>
        <w:tblStyle w:val="6"/>
        <w:tblW w:w="10399" w:type="dxa"/>
        <w:tblInd w:w="-5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845"/>
        <w:gridCol w:w="3735"/>
        <w:gridCol w:w="699"/>
        <w:gridCol w:w="1057"/>
        <w:gridCol w:w="2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hint="eastAsia" w:ascii="宋体" w:eastAsia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公务</w:t>
            </w:r>
            <w:r>
              <w:rPr>
                <w:rFonts w:ascii="宋体" w:hAnsi="宋体" w:eastAsia="宋体" w:cs="宋体"/>
                <w:sz w:val="21"/>
                <w:szCs w:val="21"/>
              </w:rPr>
              <w:t>类文书训练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学生在比较充分了解常见公文文体理论知识的基础上，展开公文制作和撰写的写作训练。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hint="eastAsia" w:ascii="宋体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综合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型</w:t>
            </w:r>
          </w:p>
        </w:tc>
        <w:tc>
          <w:tcPr>
            <w:tcW w:w="242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both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准备电脑，训练前阅读教材中关于公文制作和常见文体写作的理论知识。用PPT再一次提示理论知识要点。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hint="eastAsia" w:ascii="宋体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事务</w:t>
            </w:r>
            <w:r>
              <w:rPr>
                <w:rFonts w:ascii="宋体" w:hAnsi="宋体" w:eastAsia="宋体" w:cs="宋体"/>
                <w:sz w:val="21"/>
                <w:szCs w:val="21"/>
              </w:rPr>
              <w:t>类文书训练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计划的修改和简报的制作撰写；倡议书和欢迎词的撰写训练。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hint="eastAsia" w:ascii="宋体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综合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型</w:t>
            </w:r>
          </w:p>
        </w:tc>
        <w:tc>
          <w:tcPr>
            <w:tcW w:w="242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both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阅读计划、简报、倡议书、欢迎词的文体理论知识，训练前以PPT形式提示理论知识要点。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hint="eastAsia" w:ascii="宋体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both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新闻传播类</w:t>
            </w:r>
            <w:r>
              <w:rPr>
                <w:rFonts w:ascii="宋体" w:hAnsi="宋体" w:eastAsia="宋体" w:cs="宋体"/>
                <w:sz w:val="21"/>
                <w:szCs w:val="21"/>
              </w:rPr>
              <w:t>文书训练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利用微信公众号平台，进行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新闻传播类</w:t>
            </w:r>
            <w:r>
              <w:rPr>
                <w:rFonts w:ascii="宋体" w:hAnsi="宋体" w:eastAsia="宋体" w:cs="宋体"/>
                <w:sz w:val="21"/>
                <w:szCs w:val="21"/>
              </w:rPr>
              <w:t>文书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撰写训练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ind w:firstLine="240" w:firstLineChars="100"/>
              <w:jc w:val="both"/>
              <w:rPr>
                <w:rFonts w:hint="eastAsia" w:ascii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hint="eastAsia" w:ascii="宋体" w:eastAsia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综合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型</w:t>
            </w:r>
          </w:p>
        </w:tc>
        <w:tc>
          <w:tcPr>
            <w:tcW w:w="242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both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阅读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新闻传播类</w:t>
            </w:r>
            <w:r>
              <w:rPr>
                <w:rFonts w:ascii="宋体" w:hAnsi="宋体" w:eastAsia="宋体" w:cs="宋体"/>
                <w:sz w:val="21"/>
                <w:szCs w:val="21"/>
              </w:rPr>
              <w:t>文书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和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新媒体写作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的理论知识，训练前以PPT形式提示理论知识要点。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hint="eastAsia" w:ascii="宋体" w:eastAsia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both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信函</w:t>
            </w:r>
            <w:r>
              <w:rPr>
                <w:rFonts w:ascii="宋体" w:hAnsi="宋体" w:eastAsia="宋体" w:cs="宋体"/>
                <w:sz w:val="21"/>
                <w:szCs w:val="21"/>
              </w:rPr>
              <w:t>类文书训练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商务信函、求职信和简历撰写训练。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hint="eastAsia" w:ascii="宋体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综合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型</w:t>
            </w:r>
          </w:p>
        </w:tc>
        <w:tc>
          <w:tcPr>
            <w:tcW w:w="242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both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阅读商务信函、求职信和简历文体的理论知识，训练前以PPT形式提示理论知识要点。</w:t>
            </w:r>
          </w:p>
        </w:tc>
      </w:tr>
    </w:tbl>
    <w:p>
      <w:pPr>
        <w:widowControl/>
        <w:spacing w:beforeLines="50" w:afterLines="50" w:line="288" w:lineRule="auto"/>
        <w:jc w:val="left"/>
        <w:rPr>
          <w:rFonts w:hint="eastAsia" w:ascii="黑体" w:hAnsi="宋体" w:eastAsia="黑体"/>
          <w:sz w:val="24"/>
          <w:lang w:val="en-US" w:eastAsia="zh-CN"/>
        </w:rPr>
      </w:pPr>
    </w:p>
    <w:p>
      <w:pPr>
        <w:widowControl/>
        <w:numPr>
          <w:ilvl w:val="0"/>
          <w:numId w:val="3"/>
        </w:numPr>
        <w:spacing w:beforeLines="50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实践环节各阶段名称及基本要求（选填，适用于集中实践、实习、毕业设计等）</w:t>
      </w:r>
    </w:p>
    <w:p>
      <w:pPr>
        <w:snapToGrid w:val="0"/>
        <w:spacing w:line="288" w:lineRule="auto"/>
        <w:ind w:right="26"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列出实践环节各阶段的名称、实践的天数或周数及每个阶段的内容简述。</w:t>
      </w:r>
    </w:p>
    <w:tbl>
      <w:tblPr>
        <w:tblStyle w:val="6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1"/>
        <w:gridCol w:w="3240"/>
        <w:gridCol w:w="126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hint="eastAsia" w:ascii="黑体" w:hAnsi="宋体" w:eastAsia="黑体"/>
          <w:sz w:val="24"/>
          <w:lang w:val="en-US" w:eastAsia="zh-CN"/>
        </w:rPr>
      </w:pPr>
    </w:p>
    <w:p>
      <w:pPr>
        <w:snapToGrid w:val="0"/>
        <w:spacing w:line="288" w:lineRule="auto"/>
        <w:ind w:right="2520" w:firstLine="480" w:firstLineChars="200"/>
        <w:rPr>
          <w:rFonts w:hint="eastAsia" w:ascii="黑体" w:hAnsi="宋体" w:eastAsia="黑体"/>
          <w:sz w:val="24"/>
          <w:lang w:val="en-US" w:eastAsia="zh-CN"/>
        </w:rPr>
      </w:pPr>
      <w:r>
        <w:rPr>
          <w:rFonts w:hint="eastAsia" w:ascii="黑体" w:hAnsi="宋体" w:eastAsia="黑体"/>
          <w:sz w:val="24"/>
          <w:lang w:val="en-US" w:eastAsia="zh-CN"/>
        </w:rPr>
        <w:t>八</w:t>
      </w:r>
      <w:r>
        <w:rPr>
          <w:rFonts w:hint="eastAsia" w:ascii="黑体" w:hAnsi="宋体" w:eastAsia="黑体"/>
          <w:sz w:val="24"/>
        </w:rPr>
        <w:t>、评价方式与成绩</w:t>
      </w:r>
    </w:p>
    <w:tbl>
      <w:tblPr>
        <w:tblStyle w:val="6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  <w:lang w:val="en-US" w:eastAsia="zh-CN"/>
              </w:rPr>
              <w:t xml:space="preserve"> 期末开卷测试 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lang w:val="en-US" w:eastAsia="zh-CN"/>
              </w:rPr>
              <w:t>4</w:t>
            </w:r>
            <w:r>
              <w:rPr>
                <w:rFonts w:hint="eastAsia"/>
                <w:bCs/>
                <w:color w:val="000000"/>
                <w:sz w:val="20"/>
              </w:rPr>
              <w:t>0</w:t>
            </w:r>
            <w:r>
              <w:rPr>
                <w:bCs/>
                <w:color w:val="000000"/>
                <w:sz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ind w:firstLine="1890" w:firstLineChars="900"/>
              <w:jc w:val="both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课堂小测验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lang w:val="en-US" w:eastAsia="zh-CN"/>
              </w:rPr>
              <w:t>20</w:t>
            </w:r>
            <w:r>
              <w:rPr>
                <w:bCs/>
                <w:color w:val="000000"/>
                <w:sz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eastAsia="宋体"/>
                <w:bCs/>
                <w:color w:val="000000"/>
                <w:sz w:val="20"/>
                <w:lang w:eastAsia="zh-CN"/>
              </w:rPr>
            </w:pPr>
            <w:r>
              <w:rPr>
                <w:rFonts w:hint="eastAsia" w:eastAsia="宋体"/>
                <w:bCs/>
                <w:color w:val="000000"/>
                <w:sz w:val="20"/>
                <w:lang w:eastAsia="zh-CN"/>
              </w:rPr>
              <w:t>新媒体形式的新闻传播文书</w:t>
            </w:r>
            <w:r>
              <w:rPr>
                <w:rFonts w:hint="eastAsia" w:ascii="宋体"/>
                <w:bCs/>
                <w:color w:val="000000"/>
                <w:szCs w:val="20"/>
                <w:lang w:val="en-US" w:eastAsia="zh-CN"/>
              </w:rPr>
              <w:t>一篇</w:t>
            </w:r>
          </w:p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lang w:eastAsia="zh-CN"/>
              </w:rPr>
              <w:t>（</w:t>
            </w:r>
            <w:r>
              <w:rPr>
                <w:rFonts w:hint="eastAsia" w:ascii="宋体"/>
                <w:bCs/>
                <w:color w:val="000000"/>
                <w:szCs w:val="20"/>
                <w:lang w:val="en-US" w:eastAsia="zh-CN"/>
              </w:rPr>
              <w:t>微信公众号平台专业活动</w:t>
            </w:r>
            <w:r>
              <w:rPr>
                <w:rFonts w:hint="eastAsia"/>
                <w:bCs/>
                <w:color w:val="000000"/>
                <w:sz w:val="20"/>
                <w:lang w:eastAsia="zh-CN"/>
              </w:rPr>
              <w:t>）</w:t>
            </w:r>
            <w:r>
              <w:rPr>
                <w:rFonts w:hint="eastAsia" w:ascii="宋体"/>
                <w:bCs/>
                <w:color w:val="00000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lang w:val="en-US" w:eastAsia="zh-CN"/>
              </w:rPr>
              <w:t>20</w:t>
            </w:r>
            <w:r>
              <w:rPr>
                <w:rFonts w:hint="eastAsia"/>
                <w:bCs/>
                <w:color w:val="000000"/>
                <w:sz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ind w:firstLine="1890" w:firstLineChars="900"/>
              <w:jc w:val="both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课堂小测验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lang w:val="en-US" w:eastAsia="zh-CN"/>
              </w:rPr>
              <w:t>2</w:t>
            </w:r>
            <w:r>
              <w:rPr>
                <w:rFonts w:hint="eastAsia"/>
                <w:bCs/>
                <w:color w:val="000000"/>
                <w:sz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>
      <w:pPr>
        <w:snapToGrid w:val="0"/>
        <w:spacing w:beforeLines="50" w:line="288" w:lineRule="auto"/>
        <w:rPr>
          <w:rFonts w:hint="eastAsia" w:ascii="宋体" w:hAnsi="宋体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left="0" w:leftChars="0" w:right="0" w:rightChars="0" w:firstLine="400" w:firstLineChars="200"/>
        <w:jc w:val="both"/>
        <w:textAlignment w:val="auto"/>
        <w:outlineLvl w:val="9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次数一般不少于3次，无论是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left="0" w:leftChars="0" w:right="0" w:rightChars="0" w:firstLine="400" w:firstLineChars="200"/>
        <w:jc w:val="both"/>
        <w:textAlignment w:val="auto"/>
        <w:outlineLvl w:val="9"/>
        <w:rPr>
          <w:rFonts w:ascii="宋体" w:hAnsi="宋体"/>
          <w:sz w:val="20"/>
          <w:szCs w:val="20"/>
          <w:highlight w:val="yellow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hint="eastAsia" w:ascii="宋体" w:hAnsi="宋体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hint="eastAsia" w:ascii="宋体" w:hAnsi="宋体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hint="eastAsia" w:ascii="宋体" w:hAnsi="宋体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hint="eastAsia" w:ascii="宋体" w:hAnsi="宋体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hint="eastAsia" w:ascii="宋体" w:hAnsi="宋体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hint="eastAsia" w:ascii="宋体" w:hAnsi="宋体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hint="eastAsia" w:ascii="宋体" w:hAnsi="宋体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hint="eastAsia" w:ascii="宋体" w:hAnsi="宋体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sz w:val="20"/>
          <w:szCs w:val="20"/>
        </w:rPr>
        <w:t>一般课外扩展阅读的检查评价应该成为“X”中的一部分。同一门课程由多个教师共同授课的，由课程组共同讨论决定X的内容、次数及比例。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</w:pPr>
      <w:r>
        <w:rPr>
          <w:rFonts w:hint="eastAsia"/>
          <w:sz w:val="28"/>
          <w:szCs w:val="28"/>
        </w:rPr>
        <w:t>撰写人：</w:t>
      </w:r>
      <w:r>
        <w:rPr>
          <w:rFonts w:hint="eastAsia" w:ascii="华文行楷" w:hAnsi="华文行楷" w:eastAsia="华文行楷" w:cs="华文行楷"/>
          <w:sz w:val="28"/>
          <w:szCs w:val="28"/>
          <w:lang w:eastAsia="zh-CN"/>
        </w:rPr>
        <w:t>宋军朋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系主任审核签名：</w:t>
      </w:r>
      <w:r>
        <w:rPr>
          <w:rFonts w:hint="eastAsia"/>
          <w:sz w:val="28"/>
          <w:szCs w:val="28"/>
          <w:lang w:eastAsia="zh-CN"/>
        </w:rPr>
        <w:t>徐磊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>2018.09</w:t>
      </w:r>
      <w:bookmarkStart w:id="1" w:name="_GoBack"/>
      <w:bookmarkEnd w:id="1"/>
      <w:r>
        <w:rPr>
          <w:rFonts w:hint="eastAsia"/>
          <w:sz w:val="28"/>
          <w:szCs w:val="28"/>
          <w:lang w:val="en-US" w:eastAsia="zh-CN"/>
        </w:rPr>
        <w:t xml:space="preserve">                     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8E4E2"/>
    <w:multiLevelType w:val="singleLevel"/>
    <w:tmpl w:val="59B8E4E2"/>
    <w:lvl w:ilvl="0" w:tentative="0">
      <w:start w:val="7"/>
      <w:numFmt w:val="chineseCounting"/>
      <w:suff w:val="nothing"/>
      <w:lvlText w:val="%1、"/>
      <w:lvlJc w:val="left"/>
    </w:lvl>
  </w:abstractNum>
  <w:abstractNum w:abstractNumId="1">
    <w:nsid w:val="59FE70A6"/>
    <w:multiLevelType w:val="singleLevel"/>
    <w:tmpl w:val="59FE70A6"/>
    <w:lvl w:ilvl="0" w:tentative="0">
      <w:start w:val="5"/>
      <w:numFmt w:val="chineseCounting"/>
      <w:suff w:val="nothing"/>
      <w:lvlText w:val="（%1）"/>
      <w:lvlJc w:val="left"/>
    </w:lvl>
  </w:abstractNum>
  <w:abstractNum w:abstractNumId="2">
    <w:nsid w:val="59FEC35F"/>
    <w:multiLevelType w:val="singleLevel"/>
    <w:tmpl w:val="59FEC35F"/>
    <w:lvl w:ilvl="0" w:tentative="0">
      <w:start w:val="4"/>
      <w:numFmt w:val="chineseCounting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651F"/>
    <w:rsid w:val="001072BC"/>
    <w:rsid w:val="00256B39"/>
    <w:rsid w:val="0026033C"/>
    <w:rsid w:val="002E3721"/>
    <w:rsid w:val="00313BBA"/>
    <w:rsid w:val="0032602E"/>
    <w:rsid w:val="003367AE"/>
    <w:rsid w:val="003B1258"/>
    <w:rsid w:val="004100B0"/>
    <w:rsid w:val="005467DC"/>
    <w:rsid w:val="00553D03"/>
    <w:rsid w:val="005B2B6D"/>
    <w:rsid w:val="005B4B4E"/>
    <w:rsid w:val="00624FE1"/>
    <w:rsid w:val="007208D6"/>
    <w:rsid w:val="008B397C"/>
    <w:rsid w:val="008B47F4"/>
    <w:rsid w:val="00900019"/>
    <w:rsid w:val="0099063E"/>
    <w:rsid w:val="00A769B1"/>
    <w:rsid w:val="00AC4C45"/>
    <w:rsid w:val="00B46F21"/>
    <w:rsid w:val="00B511A5"/>
    <w:rsid w:val="00B736A7"/>
    <w:rsid w:val="00B7651F"/>
    <w:rsid w:val="00C56E09"/>
    <w:rsid w:val="00CF096B"/>
    <w:rsid w:val="00E16D30"/>
    <w:rsid w:val="00E33169"/>
    <w:rsid w:val="00E70904"/>
    <w:rsid w:val="00EF44B1"/>
    <w:rsid w:val="00F35AA0"/>
    <w:rsid w:val="01390CB1"/>
    <w:rsid w:val="024B0C39"/>
    <w:rsid w:val="04943E35"/>
    <w:rsid w:val="066C31D4"/>
    <w:rsid w:val="07FC35A4"/>
    <w:rsid w:val="08AA3249"/>
    <w:rsid w:val="08B87C1D"/>
    <w:rsid w:val="0A8128A6"/>
    <w:rsid w:val="0BF32A1B"/>
    <w:rsid w:val="0C461850"/>
    <w:rsid w:val="0C522F18"/>
    <w:rsid w:val="0D50098D"/>
    <w:rsid w:val="0E5E20BF"/>
    <w:rsid w:val="0EA816AF"/>
    <w:rsid w:val="10BD2C22"/>
    <w:rsid w:val="10DF6EA6"/>
    <w:rsid w:val="10F9376D"/>
    <w:rsid w:val="12727727"/>
    <w:rsid w:val="155D79E8"/>
    <w:rsid w:val="17431300"/>
    <w:rsid w:val="19340629"/>
    <w:rsid w:val="19355F33"/>
    <w:rsid w:val="193D755B"/>
    <w:rsid w:val="1A912693"/>
    <w:rsid w:val="1C82748D"/>
    <w:rsid w:val="1E50728F"/>
    <w:rsid w:val="1E512AF7"/>
    <w:rsid w:val="22987C80"/>
    <w:rsid w:val="23B20C74"/>
    <w:rsid w:val="24192CCC"/>
    <w:rsid w:val="24EB209D"/>
    <w:rsid w:val="25DA6995"/>
    <w:rsid w:val="2681416E"/>
    <w:rsid w:val="26BE128A"/>
    <w:rsid w:val="27044C6B"/>
    <w:rsid w:val="27997068"/>
    <w:rsid w:val="28C7004E"/>
    <w:rsid w:val="2CF21A53"/>
    <w:rsid w:val="2DC55CD4"/>
    <w:rsid w:val="2FB94DD5"/>
    <w:rsid w:val="30A94AD4"/>
    <w:rsid w:val="32CF5B7F"/>
    <w:rsid w:val="33AB305A"/>
    <w:rsid w:val="396E5AFC"/>
    <w:rsid w:val="39A66CD4"/>
    <w:rsid w:val="3A6D2DB5"/>
    <w:rsid w:val="3B8D39F4"/>
    <w:rsid w:val="3CD52CE1"/>
    <w:rsid w:val="3EBA5680"/>
    <w:rsid w:val="410F2E6A"/>
    <w:rsid w:val="4192063A"/>
    <w:rsid w:val="42576691"/>
    <w:rsid w:val="42791DB3"/>
    <w:rsid w:val="4430136C"/>
    <w:rsid w:val="45455D52"/>
    <w:rsid w:val="45C904FA"/>
    <w:rsid w:val="46F37220"/>
    <w:rsid w:val="47AE08B8"/>
    <w:rsid w:val="4A817D7A"/>
    <w:rsid w:val="4AB0382B"/>
    <w:rsid w:val="4AEB5784"/>
    <w:rsid w:val="4C5F6AB8"/>
    <w:rsid w:val="4EA76563"/>
    <w:rsid w:val="505D5004"/>
    <w:rsid w:val="51A804FB"/>
    <w:rsid w:val="51E3430D"/>
    <w:rsid w:val="541F29AB"/>
    <w:rsid w:val="54386267"/>
    <w:rsid w:val="54460B79"/>
    <w:rsid w:val="551245E4"/>
    <w:rsid w:val="569868B5"/>
    <w:rsid w:val="56E2467A"/>
    <w:rsid w:val="59A468FB"/>
    <w:rsid w:val="5A9C146A"/>
    <w:rsid w:val="5B4F3CFD"/>
    <w:rsid w:val="5B8625F4"/>
    <w:rsid w:val="5C25550D"/>
    <w:rsid w:val="5C801881"/>
    <w:rsid w:val="5D64645A"/>
    <w:rsid w:val="5F2C1059"/>
    <w:rsid w:val="5F7E619F"/>
    <w:rsid w:val="6033565C"/>
    <w:rsid w:val="611F6817"/>
    <w:rsid w:val="66CA1754"/>
    <w:rsid w:val="670816A0"/>
    <w:rsid w:val="68E05C13"/>
    <w:rsid w:val="6A03086D"/>
    <w:rsid w:val="6EF81B57"/>
    <w:rsid w:val="6F1E65D4"/>
    <w:rsid w:val="6F266C86"/>
    <w:rsid w:val="6F5042C2"/>
    <w:rsid w:val="6FA41DEC"/>
    <w:rsid w:val="70166411"/>
    <w:rsid w:val="70E32ABF"/>
    <w:rsid w:val="715D34F6"/>
    <w:rsid w:val="73236879"/>
    <w:rsid w:val="74316312"/>
    <w:rsid w:val="74EF4CCB"/>
    <w:rsid w:val="764659BE"/>
    <w:rsid w:val="77125959"/>
    <w:rsid w:val="77CD7FF9"/>
    <w:rsid w:val="780F13C8"/>
    <w:rsid w:val="7B057495"/>
    <w:rsid w:val="7BC86303"/>
    <w:rsid w:val="7C385448"/>
    <w:rsid w:val="7C495619"/>
    <w:rsid w:val="7D366BBA"/>
    <w:rsid w:val="7E155322"/>
    <w:rsid w:val="7F9B6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274</Words>
  <Characters>1563</Characters>
  <Lines>13</Lines>
  <Paragraphs>3</Paragraphs>
  <TotalTime>39</TotalTime>
  <ScaleCrop>false</ScaleCrop>
  <LinksUpToDate>false</LinksUpToDate>
  <CharactersWithSpaces>1834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Administrator</cp:lastModifiedBy>
  <dcterms:modified xsi:type="dcterms:W3CDTF">2018-09-11T13:05:37Z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