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default" w:ascii="Times New Roman" w:hAnsi="Times New Roman" w:cs="Times New Roman"/>
          <w:b/>
          <w:sz w:val="28"/>
          <w:szCs w:val="30"/>
        </w:rPr>
      </w:pPr>
      <w:r>
        <w:rPr>
          <w:rFonts w:hint="default" w:ascii="Times New Roman" w:hAnsi="Times New Roman" w:cs="Times New Roman" w:eastAsiaTheme="minorEastAsia"/>
          <w:bCs/>
          <w:kern w:val="0"/>
          <w:sz w:val="40"/>
          <w:szCs w:val="40"/>
        </w:rPr>
        <w:t xml:space="preserve"> </w: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bCs/>
          <w:kern w:val="0"/>
          <w:sz w:val="40"/>
          <w:szCs w:val="40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30"/>
        </w:rPr>
        <w:t>【传媒经营管理】</w:t>
      </w:r>
    </w:p>
    <w:p>
      <w:pPr>
        <w:shd w:val="clear" w:color="auto" w:fill="F5F5F5"/>
        <w:jc w:val="center"/>
        <w:textAlignment w:val="top"/>
        <w:rPr>
          <w:rFonts w:hint="default" w:ascii="Times New Roman" w:hAnsi="Times New Roman" w:cs="Times New Roman"/>
          <w:color w:val="888888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30"/>
        </w:rPr>
        <w:t>【</w:t>
      </w:r>
      <w:r>
        <w:rPr>
          <w:rFonts w:hint="default" w:ascii="Times New Roman" w:hAnsi="Times New Roman" w:cs="Times New Roman"/>
          <w:b/>
          <w:sz w:val="28"/>
          <w:szCs w:val="30"/>
        </w:rPr>
        <w:t>Media management</w:t>
      </w:r>
      <w:r>
        <w:rPr>
          <w:rFonts w:hint="default" w:ascii="Times New Roman" w:hAnsi="Times New Roman" w:cs="Times New Roman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rFonts w:hint="default" w:ascii="Times New Roman" w:hAnsi="Times New Roman" w:eastAsia="黑体" w:cs="Times New Roman"/>
          <w:sz w:val="24"/>
        </w:rPr>
      </w:pPr>
    </w:p>
    <w:p>
      <w:pPr>
        <w:spacing w:beforeLines="50" w:afterLines="50" w:line="288" w:lineRule="auto"/>
        <w:ind w:firstLine="360" w:firstLineChars="150"/>
        <w:rPr>
          <w:rFonts w:hint="default" w:ascii="Times New Roman" w:hAnsi="Times New Roman" w:cs="Times New Roman"/>
          <w:b/>
          <w:color w:val="008080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24"/>
        </w:rPr>
        <w:t>一</w:t>
      </w:r>
      <w:r>
        <w:rPr>
          <w:rFonts w:hint="default" w:ascii="Times New Roman" w:hAnsi="Times New Roman" w:eastAsia="黑体" w:cs="Times New Roman"/>
          <w:sz w:val="24"/>
        </w:rPr>
        <w:t>、</w:t>
      </w:r>
      <w:r>
        <w:rPr>
          <w:rFonts w:hint="default" w:ascii="Times New Roman" w:hAnsi="Times New Roman" w:eastAsia="黑体" w:cs="Times New Roman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课程代码：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2030123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课程学分：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2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面向专业：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传播学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课程性质：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系级必修课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开课院系：</w:t>
      </w:r>
      <w:r>
        <w:rPr>
          <w:rFonts w:hint="default" w:ascii="Times New Roman" w:hAnsi="Times New Roman" w:cs="Times New Roman"/>
          <w:bCs/>
          <w:color w:val="000000"/>
          <w:sz w:val="20"/>
          <w:szCs w:val="20"/>
        </w:rPr>
        <w:t>新闻传播学院传播系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教材【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《媒介管理学概论》，邵培仁 陈兵，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高等教育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出版社201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0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年版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210" w:leftChars="100" w:firstLine="600" w:firstLineChars="30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参考书目【《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传媒经营管理新论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》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（第二版）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谭云明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北京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大学出版社201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4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年版】</w:t>
      </w:r>
    </w:p>
    <w:p>
      <w:pPr>
        <w:snapToGrid w:val="0"/>
        <w:spacing w:line="288" w:lineRule="auto"/>
        <w:ind w:left="210" w:leftChars="100" w:firstLine="1400" w:firstLineChars="70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【《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媒介经营与管理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》，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严三九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华中科技大学出版社2012年版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210" w:leftChars="100" w:firstLine="1400" w:firstLineChars="700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【《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媒介经营与管理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》，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谢新洲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北京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大学出版社201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4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年版】</w:t>
      </w:r>
    </w:p>
    <w:p>
      <w:pPr>
        <w:snapToGrid w:val="0"/>
        <w:spacing w:line="288" w:lineRule="auto"/>
        <w:ind w:firstLine="831" w:firstLineChars="396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http://www.ctrchina.cn/index.asp</w:t>
      </w:r>
    </w:p>
    <w:p>
      <w:pPr>
        <w:snapToGrid w:val="0"/>
        <w:spacing w:line="288" w:lineRule="auto"/>
        <w:ind w:firstLine="392" w:firstLineChars="196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  <w:t>先修课程：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【</w:t>
      </w:r>
      <w:r>
        <w:rPr>
          <w:rFonts w:hint="default" w:ascii="Times New Roman" w:hAnsi="Times New Roman" w:cs="Times New Roman" w:eastAsiaTheme="minorEastAsia"/>
          <w:color w:val="000000"/>
          <w:sz w:val="20"/>
          <w:szCs w:val="20"/>
        </w:rPr>
        <w:t>传播学概论，2030003（4）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hint="default" w:ascii="Times New Roman" w:hAnsi="Times New Roman" w:cs="Times New Roman"/>
          <w:b/>
          <w:color w:val="000000"/>
          <w:sz w:val="24"/>
          <w:szCs w:val="20"/>
        </w:rPr>
      </w:pPr>
      <w:r>
        <w:rPr>
          <w:rFonts w:hint="default" w:ascii="Times New Roman" w:hAnsi="Times New Roman" w:eastAsia="黑体" w:cs="Times New Roman"/>
          <w:sz w:val="24"/>
        </w:rPr>
        <w:t>二</w:t>
      </w:r>
      <w:r>
        <w:rPr>
          <w:rFonts w:hint="default" w:ascii="Times New Roman" w:hAnsi="Times New Roman" w:eastAsia="黑体" w:cs="Times New Roman"/>
          <w:sz w:val="24"/>
        </w:rPr>
        <w:t>、</w:t>
      </w:r>
      <w:r>
        <w:rPr>
          <w:rFonts w:hint="default" w:ascii="Times New Roman" w:hAnsi="Times New Roman" w:eastAsia="黑体" w:cs="Times New Roman"/>
          <w:sz w:val="24"/>
        </w:rPr>
        <w:t>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00" w:firstLineChars="200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本课程是</w:t>
      </w:r>
      <w:r>
        <w:rPr>
          <w:rFonts w:hint="default" w:ascii="Times New Roman" w:hAnsi="Times New Roman" w:cs="Times New Roman" w:eastAsiaTheme="minorEastAsia"/>
          <w:sz w:val="20"/>
          <w:szCs w:val="20"/>
        </w:rPr>
        <w:t>传播</w:t>
      </w:r>
      <w:r>
        <w:rPr>
          <w:rFonts w:hint="default" w:ascii="Times New Roman" w:hAnsi="Times New Roman" w:cs="Times New Roman"/>
          <w:sz w:val="20"/>
          <w:szCs w:val="20"/>
        </w:rPr>
        <w:t>学专业本科生的专业必修课，其作用是介绍</w:t>
      </w:r>
      <w:r>
        <w:rPr>
          <w:rFonts w:hint="default" w:ascii="Times New Roman" w:hAnsi="Times New Roman" w:cs="Times New Roman" w:eastAsiaTheme="minorEastAsia"/>
          <w:sz w:val="20"/>
          <w:szCs w:val="20"/>
        </w:rPr>
        <w:t>传媒</w:t>
      </w:r>
      <w:r>
        <w:rPr>
          <w:rFonts w:hint="default" w:ascii="Times New Roman" w:hAnsi="Times New Roman" w:cs="Times New Roman"/>
          <w:sz w:val="20"/>
          <w:szCs w:val="20"/>
        </w:rPr>
        <w:t>经营管理学的基本知识，在介绍媒介管理与媒介产品的营销中，培养和训练学生对媒介管理的认识能力，传媒产业的分析及运筹能力。</w:t>
      </w:r>
      <w:r>
        <w:rPr>
          <w:rFonts w:hint="default" w:ascii="Times New Roman" w:hAnsi="Times New Roman" w:cs="Times New Roman" w:eastAsiaTheme="minorEastAsia"/>
          <w:sz w:val="20"/>
          <w:szCs w:val="20"/>
        </w:rPr>
        <w:t>传媒经营</w:t>
      </w:r>
      <w:r>
        <w:rPr>
          <w:rFonts w:hint="default" w:ascii="Times New Roman" w:hAnsi="Times New Roman" w:cs="Times New Roman"/>
          <w:sz w:val="20"/>
          <w:szCs w:val="20"/>
        </w:rPr>
        <w:t>管理是</w:t>
      </w:r>
      <w:r>
        <w:rPr>
          <w:rFonts w:hint="default" w:ascii="Times New Roman" w:hAnsi="Times New Roman" w:cs="Times New Roman" w:eastAsiaTheme="minorEastAsia"/>
          <w:sz w:val="20"/>
          <w:szCs w:val="20"/>
        </w:rPr>
        <w:t>一门新兴学科，是</w:t>
      </w:r>
      <w:r>
        <w:rPr>
          <w:rFonts w:hint="default" w:ascii="Times New Roman" w:hAnsi="Times New Roman" w:cs="Times New Roman"/>
          <w:sz w:val="20"/>
          <w:szCs w:val="20"/>
        </w:rPr>
        <w:t>一门实践性很强的</w:t>
      </w:r>
      <w:r>
        <w:rPr>
          <w:rFonts w:hint="default" w:ascii="Times New Roman" w:hAnsi="Times New Roman" w:cs="Times New Roman" w:eastAsiaTheme="minorEastAsia"/>
          <w:sz w:val="20"/>
          <w:szCs w:val="20"/>
        </w:rPr>
        <w:t>课程</w:t>
      </w:r>
      <w:r>
        <w:rPr>
          <w:rFonts w:hint="default" w:ascii="Times New Roman" w:hAnsi="Times New Roman" w:cs="Times New Roman"/>
          <w:sz w:val="20"/>
          <w:szCs w:val="20"/>
        </w:rPr>
        <w:t>，认真学习这门课程，对于借鉴他其他国家和地区媒介经营与管理的经验和方法，总结我国媒介经营与管理的经验和教训，认识当前媒介经营管理的现存样态，构筑媒介经营管理的美好未来，提高媒介经营管理者的综合素质，增强媒介在信息传播和产品营销方面的竞争力，有效地发挥和执行媒介的传播功能和管理职能，都具有重要的理论意义和现实意义。本课程系统分析媒介管理与产业、媒介任务、媒介产品与营销、媒介管理的领域等问题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，帮助学生对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传媒经营管理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有一个比较全面的认识，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引起学生对媒介经营管理学习的重视，掌握媒介经营管理的理论，适应未来传媒发展对复合型人才的需要。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00" w:firstLineChars="200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本课程32课时，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其中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理论教学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en-US"/>
        </w:rPr>
        <w:t>32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课时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三</w:t>
      </w:r>
      <w:r>
        <w:rPr>
          <w:rFonts w:hint="default" w:ascii="Times New Roman" w:hAnsi="Times New Roman" w:eastAsia="黑体" w:cs="Times New Roman"/>
          <w:sz w:val="24"/>
        </w:rPr>
        <w:t>、</w:t>
      </w:r>
      <w:r>
        <w:rPr>
          <w:rFonts w:hint="default" w:ascii="Times New Roman" w:hAnsi="Times New Roman" w:eastAsia="黑体" w:cs="Times New Roman"/>
          <w:sz w:val="24"/>
        </w:rPr>
        <w:t>选课建议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00" w:firstLineChars="200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本课程适合传播学专业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年级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以上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学生学习，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最好有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传播学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、新闻学、广告学、管理学、经济学等学科基础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四</w:t>
      </w:r>
      <w:r>
        <w:rPr>
          <w:rFonts w:hint="default" w:ascii="Times New Roman" w:hAnsi="Times New Roman" w:eastAsia="黑体" w:cs="Times New Roman"/>
          <w:sz w:val="24"/>
        </w:rPr>
        <w:t>、</w:t>
      </w:r>
      <w:r>
        <w:rPr>
          <w:rFonts w:hint="default" w:ascii="Times New Roman" w:hAnsi="Times New Roman" w:eastAsia="黑体" w:cs="Times New Roman"/>
          <w:sz w:val="24"/>
        </w:rPr>
        <w:t>课程与</w:t>
      </w:r>
      <w:r>
        <w:rPr>
          <w:rFonts w:hint="default" w:ascii="Times New Roman" w:hAnsi="Times New Roman" w:eastAsia="黑体" w:cs="Times New Roman"/>
          <w:sz w:val="24"/>
        </w:rPr>
        <w:t>专业毕业要求</w:t>
      </w:r>
      <w:r>
        <w:rPr>
          <w:rFonts w:hint="default" w:ascii="Times New Roman" w:hAnsi="Times New Roman" w:eastAsia="黑体" w:cs="Times New Roman"/>
          <w:sz w:val="24"/>
        </w:rPr>
        <w:t>的关联性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</w:p>
    <w:tbl>
      <w:tblPr>
        <w:tblStyle w:val="4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570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传播理论：掌握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传媒经营管理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的核心理论、基本知识。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视频制作：掌握视频内容的策划、拍摄、后期制作，具备传播视觉化信息的基本能力。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文本写作：根据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传媒经营管理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的规范要求，具备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传媒项目调研报告的写作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五、</w:t>
      </w:r>
      <w:r>
        <w:rPr>
          <w:rFonts w:hint="default" w:ascii="Times New Roman" w:hAnsi="Times New Roman" w:eastAsia="黑体" w:cs="Times New Roman"/>
          <w:sz w:val="24"/>
        </w:rPr>
        <w:t>课程</w:t>
      </w:r>
      <w:r>
        <w:rPr>
          <w:rFonts w:hint="default" w:ascii="Times New Roman" w:hAnsi="Times New Roman" w:eastAsia="黑体" w:cs="Times New Roman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采取讲授、讨论、项目论证或成果展示、写论证策划书等教与学的方式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课堂展示：讨论与提问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理解媒介管理与媒介产业的要求；理解媒介管理的任务要求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教学方式以讲授为主，辅以讨论，学生课后阅读相关著作，开展校内外传媒产业社会调查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完成一篇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掌握媒介产品与营销的内容，培养媒介营销能力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课堂上讲解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媒介产品与营销知识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，师生沟通交流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个人项目报告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传媒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企业、服务社会的意愿和行为能力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讲授、课堂讨论、小组讨论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  <w:lang w:eastAsia="zh-CN"/>
              </w:rPr>
              <w:t>综合评价</w:t>
            </w:r>
          </w:p>
        </w:tc>
      </w:tr>
    </w:tbl>
    <w:p>
      <w:pPr>
        <w:snapToGrid w:val="0"/>
        <w:spacing w:line="288" w:lineRule="auto"/>
        <w:rPr>
          <w:rFonts w:hint="default" w:ascii="Times New Roman" w:hAnsi="Times New Roman" w:eastAsia="黑体" w:cs="Times New Roman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default" w:ascii="Times New Roman" w:hAnsi="Times New Roman" w:eastAsia="黑体" w:cs="Times New Roman"/>
          <w:sz w:val="24"/>
        </w:rPr>
      </w:pPr>
    </w:p>
    <w:p>
      <w:pPr>
        <w:widowControl/>
        <w:spacing w:beforeLines="50" w:afterLines="50" w:line="288" w:lineRule="auto"/>
        <w:ind w:firstLine="480" w:firstLineChars="200"/>
        <w:jc w:val="left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六、</w:t>
      </w:r>
      <w:r>
        <w:rPr>
          <w:rFonts w:hint="default" w:ascii="Times New Roman" w:hAnsi="Times New Roman" w:eastAsia="黑体" w:cs="Times New Roman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本课程共计32</w:t>
      </w:r>
      <w:r>
        <w:rPr>
          <w:rFonts w:hint="default" w:ascii="Times New Roman" w:hAnsi="Times New Roman" w:cs="Times New Roman"/>
          <w:sz w:val="20"/>
          <w:szCs w:val="20"/>
        </w:rPr>
        <w:t>课</w:t>
      </w:r>
      <w:r>
        <w:rPr>
          <w:rFonts w:hint="default" w:ascii="Times New Roman" w:hAnsi="Times New Roman" w:cs="Times New Roman"/>
          <w:sz w:val="20"/>
          <w:szCs w:val="20"/>
        </w:rPr>
        <w:t>时，理论课时是</w:t>
      </w:r>
      <w:r>
        <w:rPr>
          <w:rFonts w:hint="default" w:ascii="Times New Roman" w:hAnsi="Times New Roman" w:cs="Times New Roman"/>
          <w:sz w:val="20"/>
          <w:szCs w:val="20"/>
        </w:rPr>
        <w:t>2课</w:t>
      </w:r>
      <w:r>
        <w:rPr>
          <w:rFonts w:hint="default" w:ascii="Times New Roman" w:hAnsi="Times New Roman" w:cs="Times New Roman"/>
          <w:sz w:val="20"/>
          <w:szCs w:val="20"/>
        </w:rPr>
        <w:t>学时</w:t>
      </w:r>
      <w:r>
        <w:rPr>
          <w:rFonts w:hint="default" w:ascii="Times New Roman" w:hAnsi="Times New Roman" w:cs="Times New Roman"/>
          <w:sz w:val="20"/>
          <w:szCs w:val="20"/>
        </w:rPr>
        <w:t>，实践课时是4课时</w:t>
      </w:r>
    </w:p>
    <w:tbl>
      <w:tblPr>
        <w:tblStyle w:val="5"/>
        <w:tblW w:w="892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83"/>
        <w:gridCol w:w="1847"/>
        <w:gridCol w:w="183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单元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知识点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能力要求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难点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理论课时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绪论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知道本课程的主要内容、学习方法、</w:t>
            </w:r>
            <w:r>
              <w:rPr>
                <w:rFonts w:hint="default" w:ascii="Times New Roman" w:hAnsi="Times New Roman" w:cs="Times New Roman"/>
              </w:rPr>
              <w:t>学习本课程的重要性、</w:t>
            </w:r>
            <w:r>
              <w:rPr>
                <w:rFonts w:hint="default" w:ascii="Times New Roman" w:hAnsi="Times New Roman" w:cs="Times New Roman"/>
              </w:rPr>
              <w:t>考核方式（理论课时：</w:t>
            </w:r>
            <w:r>
              <w:rPr>
                <w:rFonts w:hint="default" w:ascii="Times New Roman" w:hAnsi="Times New Roman" w:cs="Times New Roman"/>
              </w:rPr>
              <w:t>0.5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掌握</w:t>
            </w:r>
            <w:r>
              <w:rPr>
                <w:rFonts w:hint="default" w:ascii="Times New Roman" w:hAnsi="Times New Roman" w:cs="Times New Roman"/>
                <w:szCs w:val="21"/>
              </w:rPr>
              <w:t>媒介管理学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的产生与发展、研究对象、研究方法、学习和研究媒介管理学的意义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媒介管理学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的产生</w:t>
            </w:r>
            <w:r>
              <w:rPr>
                <w:rFonts w:hint="default" w:ascii="Times New Roman" w:hAnsi="Times New Roman" w:cs="Times New Roman"/>
                <w:szCs w:val="21"/>
              </w:rPr>
              <w:t>；媒介管理学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的研究方法</w:t>
            </w:r>
          </w:p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媒介管理</w:t>
            </w:r>
            <w:r>
              <w:rPr>
                <w:rFonts w:hint="default" w:ascii="Times New Roman" w:hAnsi="Times New Roman" w:cs="Times New Roman"/>
              </w:rPr>
              <w:t>概述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360" w:lineRule="auto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媒介管理</w:t>
            </w:r>
            <w:r>
              <w:rPr>
                <w:rFonts w:hint="default" w:ascii="Times New Roman" w:hAnsi="Times New Roman" w:cs="Times New Roman"/>
                <w:bCs/>
              </w:rPr>
              <w:t>的概念、</w:t>
            </w:r>
            <w:r>
              <w:rPr>
                <w:rFonts w:hint="default" w:ascii="Times New Roman" w:hAnsi="Times New Roman" w:cs="Times New Roman"/>
                <w:bCs/>
              </w:rPr>
              <w:t>本质</w:t>
            </w:r>
            <w:r>
              <w:rPr>
                <w:rFonts w:hint="default" w:ascii="Times New Roman" w:hAnsi="Times New Roman" w:cs="Times New Roman"/>
                <w:bCs/>
              </w:rPr>
              <w:t>、</w:t>
            </w:r>
            <w:r>
              <w:rPr>
                <w:rFonts w:hint="default" w:ascii="Times New Roman" w:hAnsi="Times New Roman" w:cs="Times New Roman"/>
                <w:bCs/>
              </w:rPr>
              <w:t>特征、原则、职能</w:t>
            </w:r>
            <w:r>
              <w:rPr>
                <w:rFonts w:hint="default" w:ascii="Times New Roman" w:hAnsi="Times New Roman" w:cs="Times New Roman"/>
                <w:bCs/>
              </w:rPr>
              <w:t>等</w:t>
            </w:r>
          </w:p>
          <w:p>
            <w:pPr>
              <w:widowControl/>
              <w:spacing w:beforeLines="50" w:afterLines="50" w:line="360" w:lineRule="auto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</w:rPr>
              <w:t>（理论课时：</w:t>
            </w:r>
            <w:r>
              <w:rPr>
                <w:rFonts w:hint="default" w:ascii="Times New Roman" w:hAnsi="Times New Roman" w:cs="Times New Roman"/>
              </w:rPr>
              <w:t>1.5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36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认识媒介经营管理的基本思路与基本要求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 w:line="360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对媒介管理本质的理解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媒介产业与媒介组织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理解</w:t>
            </w:r>
            <w:r>
              <w:rPr>
                <w:rFonts w:hint="default" w:ascii="Times New Roman" w:hAnsi="Times New Roman" w:cs="Times New Roman"/>
              </w:rPr>
              <w:t>媒介产业的属性</w:t>
            </w:r>
            <w:r>
              <w:rPr>
                <w:rFonts w:hint="default" w:ascii="Times New Roman" w:hAnsi="Times New Roman" w:cs="Times New Roman"/>
              </w:rPr>
              <w:t>、特点</w:t>
            </w:r>
            <w:r>
              <w:rPr>
                <w:rFonts w:hint="default" w:ascii="Times New Roman" w:hAnsi="Times New Roman" w:cs="Times New Roman"/>
              </w:rPr>
              <w:t>，媒介产业化的途径、媒介组织的基本问题</w:t>
            </w:r>
          </w:p>
          <w:p>
            <w:pPr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（理论课时：2）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培养正确看待媒介产业的认识能力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分析媒介组织的基本问题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媒介战略管理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知道媒介战略管理内涵，分析媒介战略环境，理解媒介战略选择、媒介战略实施、媒介战略控制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</w:t>
            </w: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通过了解媒介战略管理的基本原理，培养掌控大局的能力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媒介战略控制的方式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媒介领导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理解媒介领导与领导者、媒介领导的本质与特点、媒介领导的权威与原则、媒介领导者的职责与素质、媒介领导者的选聘与组合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</w:t>
            </w: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培养媒介领导的经营管理意识和能力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对媒介领导与领导者的联系与区别的理解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媒介计划与决策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知道媒介计划的内涵、媒介计划工作，理解媒介决策的概念与特征、媒介决策的类型与程序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</w:t>
            </w:r>
            <w:r>
              <w:rPr>
                <w:rFonts w:hint="default" w:ascii="Times New Roman" w:hAnsi="Times New Roman" w:cs="Times New Roman"/>
              </w:rPr>
              <w:t>2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培养媒介计划制定和媒介决策能力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对媒介计划与媒介决策互动关系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的认识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媒介生产与媒介产品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分析媒介生产、媒介产品，理解媒介产品包括的类型、媒介产品的价格策略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（理论课时：2）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培养媒介经营能力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对媒介产品及媒介产品的价格策略的理解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媒介市场与媒介营销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分析媒介市场、信息消费者、媒介营销原理、媒介营销策略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（理论课时：2）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培养媒介营销能力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对媒介市场与信息消费者的认识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媒介人力资源管理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理解媒介人力资源的内涵、媒介人才的选择与任用、媒介员工的培训与发展、媒介人员实绩考核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（理论课时：2）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培养管人、用人能力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对媒介人员实绩考核的理解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ind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媒介财务管理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知道媒介财务管理概述、媒介财务管理的内容，理解媒介财务分析与预算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（理论课时：2）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培养财务管理的决策、计划、分析、预算和控制能力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媒介财务分析与预算是理解的难点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媒介管理与社会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分析媒介管理与文化、媒介管理与政策法规、媒介管理与伦理道德问题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（理论课时：2）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培养媒介经营管理的文化意识、法律意识，提供构建媒介文化的管理能力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对媒介管理与文化之间关系的理解与把握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报刊业经营管理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分析报刊业状况，理解报刊的生产和经营、报刊的发行和销售、报刊的数字出版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（理论课时：2）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提升报刊经营管理能力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对报刊业发展面临挑战与融入数字出版的掌握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广播影视业经营管理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分析广播影视业，理解广播经营管理、电视经营管理、电影经营管理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培养广播影视业经营管理能力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对传统媒体生存危机的认识以及如何提供竞争力的掌握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新媒体业经营管理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知道新媒体概述，理解新媒体产业的现状、问题与突围，分析新媒体经营的特点、规则与盈利模式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（理论课时：2）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通过学习，提高新媒体产业的经营管理能力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对新媒体经营的规则与盈利模式的认识与把握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广告经营管理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知道广告经营管理概述，分析广告公司的经营管理、媒体的广告经营管理、企业的广告经营管理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（理论课时：2）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通过学习，提高广告经营管理能力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对广告公司、媒体、企业三者之间的关系的认识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小组项目成果展示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cs="Times New Roman"/>
              </w:rPr>
              <w:t>实践</w:t>
            </w:r>
            <w:r>
              <w:rPr>
                <w:rFonts w:hint="default" w:ascii="Times New Roman" w:hAnsi="Times New Roman" w:cs="Times New Roman"/>
              </w:rPr>
              <w:t>课时：2）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提高表达展示能力、项目策划与运筹能力、团队合作能力、创新创业能力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对项目可行性的准确评估，对自身经营管理能力的准确评价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小组项目成果展示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cs="Times New Roman"/>
              </w:rPr>
              <w:t>实践</w:t>
            </w:r>
            <w:r>
              <w:rPr>
                <w:rFonts w:hint="default" w:ascii="Times New Roman" w:hAnsi="Times New Roman" w:cs="Times New Roman"/>
              </w:rPr>
              <w:t>课时：2）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提高表达展示能力、项目策划与运筹能力、团队合作能力、创新创业能力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对项目可行性的准确评估，对自身经营管理能力的准确评价</w:t>
            </w:r>
          </w:p>
          <w:p>
            <w:pPr>
              <w:widowControl/>
              <w:spacing w:beforeLines="50" w:afterLines="50"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</w:tr>
    </w:tbl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  <w:bookmarkStart w:id="1" w:name="_GoBack"/>
      <w:bookmarkEnd w:id="1"/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hint="default" w:ascii="Times New Roman" w:hAnsi="Times New Roman" w:cs="Times New Roman"/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黑体" w:cs="Times New Roman"/>
          <w:sz w:val="24"/>
        </w:rPr>
        <w:t>七、评价方式与成绩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0"/>
                <w:szCs w:val="20"/>
              </w:rPr>
              <w:t>课堂表现，包括出勤率、课堂提问与讨论等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个人项目报告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小组项目报告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50%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hint="default" w:ascii="Times New Roman" w:hAnsi="Times New Roman" w:eastAsia="黑体" w:cs="Times New Roman"/>
          <w:sz w:val="24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hint="default" w:ascii="Times New Roman" w:hAnsi="Times New Roman" w:cs="Times New Roman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hint="default" w:ascii="Times New Roman" w:hAnsi="Times New Roman" w:cs="Times New Roman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660" w:firstLineChars="3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撰写人：柳邦坤                 系主任审核签名：沈慧萍</w:t>
      </w:r>
    </w:p>
    <w:p>
      <w:pPr>
        <w:snapToGrid w:val="0"/>
        <w:spacing w:line="288" w:lineRule="auto"/>
        <w:ind w:firstLine="660" w:firstLineChars="30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审核时间：2020.9.12                       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95A39"/>
    <w:rsid w:val="000D3C09"/>
    <w:rsid w:val="000F710D"/>
    <w:rsid w:val="001072BC"/>
    <w:rsid w:val="00124F43"/>
    <w:rsid w:val="0019640F"/>
    <w:rsid w:val="001C63D1"/>
    <w:rsid w:val="001F7776"/>
    <w:rsid w:val="00256030"/>
    <w:rsid w:val="00256B39"/>
    <w:rsid w:val="0026033C"/>
    <w:rsid w:val="002A5B88"/>
    <w:rsid w:val="002E3721"/>
    <w:rsid w:val="00313BBA"/>
    <w:rsid w:val="0032602E"/>
    <w:rsid w:val="003367AE"/>
    <w:rsid w:val="00336D31"/>
    <w:rsid w:val="003662C3"/>
    <w:rsid w:val="003B1258"/>
    <w:rsid w:val="004100B0"/>
    <w:rsid w:val="00471F3C"/>
    <w:rsid w:val="004735A2"/>
    <w:rsid w:val="004A5110"/>
    <w:rsid w:val="00530C63"/>
    <w:rsid w:val="005467DC"/>
    <w:rsid w:val="00553D03"/>
    <w:rsid w:val="005877A5"/>
    <w:rsid w:val="005B2B6D"/>
    <w:rsid w:val="005B4B4E"/>
    <w:rsid w:val="005C06F0"/>
    <w:rsid w:val="005F1D5E"/>
    <w:rsid w:val="005F5497"/>
    <w:rsid w:val="00624FE1"/>
    <w:rsid w:val="00625AE9"/>
    <w:rsid w:val="006A4F8F"/>
    <w:rsid w:val="006D7A50"/>
    <w:rsid w:val="006E047E"/>
    <w:rsid w:val="006F034C"/>
    <w:rsid w:val="00700C01"/>
    <w:rsid w:val="007208D6"/>
    <w:rsid w:val="00743DE7"/>
    <w:rsid w:val="007C59C8"/>
    <w:rsid w:val="00824046"/>
    <w:rsid w:val="0084139B"/>
    <w:rsid w:val="008445F9"/>
    <w:rsid w:val="00867243"/>
    <w:rsid w:val="00884E3E"/>
    <w:rsid w:val="008B397C"/>
    <w:rsid w:val="008B47F4"/>
    <w:rsid w:val="008F0748"/>
    <w:rsid w:val="00900019"/>
    <w:rsid w:val="0099063E"/>
    <w:rsid w:val="009C378A"/>
    <w:rsid w:val="00A41EA4"/>
    <w:rsid w:val="00A42176"/>
    <w:rsid w:val="00A7252A"/>
    <w:rsid w:val="00A769B1"/>
    <w:rsid w:val="00A837D5"/>
    <w:rsid w:val="00A83B86"/>
    <w:rsid w:val="00AC4C45"/>
    <w:rsid w:val="00AF5CE1"/>
    <w:rsid w:val="00AF7423"/>
    <w:rsid w:val="00B42E6C"/>
    <w:rsid w:val="00B46F21"/>
    <w:rsid w:val="00B511A5"/>
    <w:rsid w:val="00B736A7"/>
    <w:rsid w:val="00B7651F"/>
    <w:rsid w:val="00BA5A46"/>
    <w:rsid w:val="00BB66C6"/>
    <w:rsid w:val="00C47BBD"/>
    <w:rsid w:val="00C56E09"/>
    <w:rsid w:val="00CC5618"/>
    <w:rsid w:val="00CF096B"/>
    <w:rsid w:val="00D200F0"/>
    <w:rsid w:val="00D3185C"/>
    <w:rsid w:val="00D82687"/>
    <w:rsid w:val="00DA6C28"/>
    <w:rsid w:val="00DB2918"/>
    <w:rsid w:val="00DF492B"/>
    <w:rsid w:val="00E16D30"/>
    <w:rsid w:val="00E33169"/>
    <w:rsid w:val="00E62001"/>
    <w:rsid w:val="00E63D2F"/>
    <w:rsid w:val="00E70904"/>
    <w:rsid w:val="00E82976"/>
    <w:rsid w:val="00E84694"/>
    <w:rsid w:val="00EF44B1"/>
    <w:rsid w:val="00F35AA0"/>
    <w:rsid w:val="00F70D6B"/>
    <w:rsid w:val="00FE4642"/>
    <w:rsid w:val="016E63C2"/>
    <w:rsid w:val="024B0C39"/>
    <w:rsid w:val="0A8128A6"/>
    <w:rsid w:val="0BF32A1B"/>
    <w:rsid w:val="10BD2C22"/>
    <w:rsid w:val="110D3F1F"/>
    <w:rsid w:val="22987C80"/>
    <w:rsid w:val="24192CCC"/>
    <w:rsid w:val="39A66CD4"/>
    <w:rsid w:val="39EA2A58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3546</Characters>
  <Lines>29</Lines>
  <Paragraphs>8</Paragraphs>
  <TotalTime>3</TotalTime>
  <ScaleCrop>false</ScaleCrop>
  <LinksUpToDate>false</LinksUpToDate>
  <CharactersWithSpaces>4160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2020-09-14T02:41:06Z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