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3F4" w:rsidRDefault="00E7094D" w:rsidP="000123F4">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BF6F1D" w:rsidRDefault="005304C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rsidR="00BF6F1D" w:rsidRDefault="005304C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0123F4">
        <w:rPr>
          <w:rFonts w:asciiTheme="minorEastAsia" w:eastAsiaTheme="minorEastAsia" w:hAnsiTheme="minorEastAsia" w:hint="eastAsia"/>
          <w:bCs/>
          <w:kern w:val="0"/>
          <w:sz w:val="40"/>
          <w:szCs w:val="40"/>
        </w:rPr>
        <w:t>专业课课程</w:t>
      </w:r>
      <w:r w:rsidR="000123F4">
        <w:rPr>
          <w:rFonts w:ascii="方正小标宋简体" w:eastAsia="方正小标宋简体" w:hAnsi="宋体" w:hint="eastAsia"/>
          <w:bCs/>
          <w:kern w:val="0"/>
          <w:sz w:val="40"/>
          <w:szCs w:val="40"/>
        </w:rPr>
        <w:t>教学大纲模板</w:t>
      </w:r>
      <w:r w:rsidR="000123F4">
        <w:rPr>
          <w:rFonts w:ascii="方正小标宋简体" w:hAnsi="宋体" w:hint="eastAsia"/>
          <w:bCs/>
          <w:kern w:val="0"/>
          <w:szCs w:val="21"/>
        </w:rPr>
        <w:t>（</w:t>
      </w:r>
      <w:r w:rsidR="000123F4">
        <w:rPr>
          <w:rFonts w:hint="eastAsia"/>
          <w:sz w:val="32"/>
          <w:szCs w:val="32"/>
        </w:rPr>
        <w:t>2017.6.30</w:t>
      </w:r>
      <w:r w:rsidR="000123F4">
        <w:rPr>
          <w:rFonts w:hint="eastAsia"/>
          <w:sz w:val="32"/>
          <w:szCs w:val="32"/>
        </w:rPr>
        <w:t>版</w:t>
      </w:r>
      <w:r w:rsidR="000123F4">
        <w:rPr>
          <w:rFonts w:ascii="方正小标宋简体" w:hAnsi="宋体" w:hint="eastAsia"/>
          <w:bCs/>
          <w:kern w:val="0"/>
          <w:szCs w:val="21"/>
        </w:rPr>
        <w:t>）</w:t>
      </w:r>
    </w:p>
    <w:p w:rsidR="00736576" w:rsidRDefault="00736576" w:rsidP="00736576">
      <w:pPr>
        <w:spacing w:line="288" w:lineRule="auto"/>
        <w:jc w:val="center"/>
        <w:rPr>
          <w:b/>
          <w:sz w:val="28"/>
          <w:szCs w:val="30"/>
        </w:rPr>
      </w:pPr>
      <w:r>
        <w:rPr>
          <w:rFonts w:hint="eastAsia"/>
          <w:b/>
          <w:sz w:val="28"/>
          <w:szCs w:val="30"/>
        </w:rPr>
        <w:t>【合同法】</w:t>
      </w:r>
    </w:p>
    <w:p w:rsidR="00736576" w:rsidRDefault="00736576" w:rsidP="00736576">
      <w:pPr>
        <w:shd w:val="clear" w:color="auto" w:fill="F5F5F5"/>
        <w:jc w:val="center"/>
        <w:textAlignment w:val="top"/>
        <w:rPr>
          <w:rFonts w:ascii="Arial" w:hAnsi="Arial" w:cs="Arial"/>
          <w:color w:val="888888"/>
          <w:kern w:val="0"/>
          <w:sz w:val="20"/>
          <w:szCs w:val="20"/>
        </w:rPr>
      </w:pPr>
      <w:r>
        <w:rPr>
          <w:rFonts w:hint="eastAsia"/>
          <w:b/>
          <w:sz w:val="28"/>
          <w:szCs w:val="30"/>
        </w:rPr>
        <w:t>【</w:t>
      </w:r>
      <w:r w:rsidRPr="00E91A0D">
        <w:rPr>
          <w:b/>
          <w:sz w:val="28"/>
          <w:szCs w:val="30"/>
        </w:rPr>
        <w:t>CONTRACT LAW</w:t>
      </w:r>
      <w:r>
        <w:rPr>
          <w:rFonts w:hint="eastAsia"/>
          <w:b/>
          <w:sz w:val="28"/>
          <w:szCs w:val="30"/>
        </w:rPr>
        <w:t>】</w:t>
      </w:r>
      <w:bookmarkStart w:id="0" w:name="a2"/>
      <w:bookmarkEnd w:id="0"/>
    </w:p>
    <w:p w:rsidR="00736576" w:rsidRDefault="00736576" w:rsidP="00E7094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736576" w:rsidRDefault="00736576" w:rsidP="00736576">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2030174</w:t>
      </w:r>
      <w:r>
        <w:rPr>
          <w:color w:val="000000"/>
          <w:sz w:val="20"/>
          <w:szCs w:val="20"/>
        </w:rPr>
        <w:t>】</w:t>
      </w:r>
    </w:p>
    <w:p w:rsidR="00736576" w:rsidRDefault="00736576" w:rsidP="0073657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736576" w:rsidRDefault="00736576" w:rsidP="0073657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1</w:t>
      </w:r>
      <w:r w:rsidR="00287633">
        <w:rPr>
          <w:rFonts w:hint="eastAsia"/>
          <w:color w:val="000000"/>
          <w:sz w:val="20"/>
          <w:szCs w:val="20"/>
        </w:rPr>
        <w:t>8</w:t>
      </w:r>
      <w:r>
        <w:rPr>
          <w:rFonts w:hint="eastAsia"/>
          <w:color w:val="000000"/>
          <w:sz w:val="20"/>
          <w:szCs w:val="20"/>
        </w:rPr>
        <w:t>级秘书</w:t>
      </w:r>
      <w:r>
        <w:rPr>
          <w:color w:val="000000"/>
          <w:sz w:val="20"/>
          <w:szCs w:val="20"/>
        </w:rPr>
        <w:t>】</w:t>
      </w:r>
    </w:p>
    <w:p w:rsidR="00736576" w:rsidRDefault="00736576" w:rsidP="00736576">
      <w:pPr>
        <w:snapToGrid w:val="0"/>
        <w:spacing w:line="288" w:lineRule="auto"/>
        <w:ind w:firstLineChars="196" w:firstLine="394"/>
        <w:rPr>
          <w:color w:val="000000"/>
          <w:sz w:val="20"/>
          <w:szCs w:val="20"/>
        </w:rPr>
      </w:pPr>
      <w:r>
        <w:rPr>
          <w:b/>
          <w:bCs/>
          <w:color w:val="000000"/>
          <w:sz w:val="20"/>
          <w:szCs w:val="20"/>
        </w:rPr>
        <w:t>课程性质：</w:t>
      </w:r>
      <w:r>
        <w:rPr>
          <w:rFonts w:hint="eastAsia"/>
          <w:sz w:val="20"/>
          <w:szCs w:val="20"/>
        </w:rPr>
        <w:t>专业与专业特色</w:t>
      </w:r>
      <w:r w:rsidRPr="00B8677C">
        <w:rPr>
          <w:rFonts w:hint="eastAsia"/>
          <w:sz w:val="20"/>
          <w:szCs w:val="20"/>
        </w:rPr>
        <w:t>课</w:t>
      </w:r>
    </w:p>
    <w:p w:rsidR="00736576" w:rsidRDefault="00736576" w:rsidP="00736576">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新闻传播学院</w:t>
      </w:r>
    </w:p>
    <w:p w:rsidR="00736576" w:rsidRDefault="00736576" w:rsidP="00736576">
      <w:pPr>
        <w:snapToGrid w:val="0"/>
        <w:spacing w:line="288" w:lineRule="auto"/>
        <w:ind w:firstLineChars="196" w:firstLine="394"/>
        <w:rPr>
          <w:b/>
          <w:bCs/>
          <w:color w:val="000000"/>
          <w:sz w:val="20"/>
          <w:szCs w:val="20"/>
        </w:rPr>
      </w:pPr>
      <w:r>
        <w:rPr>
          <w:b/>
          <w:bCs/>
          <w:color w:val="000000"/>
          <w:sz w:val="20"/>
          <w:szCs w:val="20"/>
        </w:rPr>
        <w:t>使用教材：</w:t>
      </w:r>
    </w:p>
    <w:p w:rsidR="00736576" w:rsidRDefault="00736576" w:rsidP="00736576">
      <w:pPr>
        <w:snapToGrid w:val="0"/>
        <w:spacing w:line="288" w:lineRule="auto"/>
        <w:ind w:firstLineChars="196" w:firstLine="392"/>
        <w:rPr>
          <w:color w:val="000000"/>
          <w:sz w:val="20"/>
          <w:szCs w:val="20"/>
        </w:rPr>
      </w:pPr>
      <w:r w:rsidRPr="007B365D">
        <w:rPr>
          <w:rFonts w:hint="eastAsia"/>
          <w:color w:val="000000"/>
          <w:sz w:val="20"/>
          <w:szCs w:val="20"/>
        </w:rPr>
        <w:t>教材：</w:t>
      </w:r>
      <w:r>
        <w:rPr>
          <w:color w:val="000000"/>
          <w:sz w:val="20"/>
          <w:szCs w:val="20"/>
        </w:rPr>
        <w:t>【</w:t>
      </w:r>
      <w:r>
        <w:rPr>
          <w:rFonts w:hint="eastAsia"/>
          <w:color w:val="000000"/>
          <w:sz w:val="20"/>
          <w:szCs w:val="20"/>
        </w:rPr>
        <w:t>自编教材</w:t>
      </w:r>
      <w:r w:rsidRPr="001D11AE">
        <w:rPr>
          <w:rFonts w:hint="eastAsia"/>
          <w:color w:val="000000"/>
          <w:sz w:val="20"/>
          <w:szCs w:val="20"/>
        </w:rPr>
        <w:t>，</w:t>
      </w:r>
      <w:r>
        <w:rPr>
          <w:rFonts w:hint="eastAsia"/>
          <w:color w:val="000000"/>
          <w:sz w:val="20"/>
          <w:szCs w:val="20"/>
        </w:rPr>
        <w:t>试用版</w:t>
      </w:r>
      <w:r>
        <w:rPr>
          <w:color w:val="000000"/>
          <w:sz w:val="20"/>
          <w:szCs w:val="20"/>
        </w:rPr>
        <w:t>】</w:t>
      </w:r>
    </w:p>
    <w:p w:rsidR="00736576" w:rsidRPr="007B365D" w:rsidRDefault="00736576" w:rsidP="00736576">
      <w:pPr>
        <w:snapToGrid w:val="0"/>
        <w:spacing w:line="288" w:lineRule="auto"/>
        <w:ind w:firstLineChars="196" w:firstLine="3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sidRPr="007B365D">
        <w:rPr>
          <w:rFonts w:hint="eastAsia"/>
          <w:color w:val="000000"/>
          <w:sz w:val="20"/>
          <w:szCs w:val="20"/>
        </w:rPr>
        <w:t>《合同法学案例教程》（</w:t>
      </w:r>
      <w:r w:rsidRPr="007B365D">
        <w:rPr>
          <w:rFonts w:hint="eastAsia"/>
          <w:color w:val="000000"/>
          <w:sz w:val="20"/>
          <w:szCs w:val="20"/>
        </w:rPr>
        <w:t>ISBN7-80011-872-X</w:t>
      </w:r>
      <w:r>
        <w:rPr>
          <w:rFonts w:hint="eastAsia"/>
          <w:color w:val="000000"/>
          <w:sz w:val="20"/>
          <w:szCs w:val="20"/>
        </w:rPr>
        <w:t>），郭明瑞、张平华编著，知识产权出版社</w:t>
      </w:r>
      <w:r w:rsidRPr="007B365D">
        <w:rPr>
          <w:rFonts w:hint="eastAsia"/>
          <w:color w:val="000000"/>
          <w:sz w:val="20"/>
          <w:szCs w:val="20"/>
        </w:rPr>
        <w:t>，</w:t>
      </w:r>
      <w:r>
        <w:rPr>
          <w:rFonts w:hint="eastAsia"/>
          <w:color w:val="000000"/>
          <w:sz w:val="20"/>
          <w:szCs w:val="20"/>
        </w:rPr>
        <w:t>最新</w:t>
      </w:r>
      <w:r w:rsidRPr="007B365D">
        <w:rPr>
          <w:rFonts w:hint="eastAsia"/>
          <w:color w:val="000000"/>
          <w:sz w:val="20"/>
          <w:szCs w:val="20"/>
        </w:rPr>
        <w:t>版</w:t>
      </w:r>
      <w:r>
        <w:rPr>
          <w:color w:val="000000"/>
          <w:sz w:val="20"/>
          <w:szCs w:val="20"/>
        </w:rPr>
        <w:t>】</w:t>
      </w:r>
    </w:p>
    <w:p w:rsidR="00736576" w:rsidRDefault="00736576" w:rsidP="00736576">
      <w:pPr>
        <w:snapToGrid w:val="0"/>
        <w:ind w:firstLineChars="350" w:firstLine="700"/>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2.</w:t>
      </w:r>
      <w:r w:rsidRPr="00F030C5">
        <w:rPr>
          <w:rFonts w:hint="eastAsia"/>
          <w:color w:val="000000"/>
          <w:sz w:val="20"/>
          <w:szCs w:val="20"/>
        </w:rPr>
        <w:t xml:space="preserve"> </w:t>
      </w:r>
      <w:r w:rsidRPr="007B365D">
        <w:rPr>
          <w:rFonts w:hint="eastAsia"/>
          <w:color w:val="000000"/>
          <w:sz w:val="20"/>
          <w:szCs w:val="20"/>
        </w:rPr>
        <w:t>《中华人民共和国合同法》及最高人民法院相应司法解释</w:t>
      </w:r>
      <w:r>
        <w:rPr>
          <w:color w:val="000000"/>
          <w:sz w:val="20"/>
          <w:szCs w:val="20"/>
        </w:rPr>
        <w:t>】</w:t>
      </w:r>
    </w:p>
    <w:p w:rsidR="00736576" w:rsidRDefault="00736576" w:rsidP="00736576">
      <w:pPr>
        <w:snapToGrid w:val="0"/>
        <w:spacing w:line="288" w:lineRule="auto"/>
        <w:ind w:firstLineChars="196" w:firstLine="392"/>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3.</w:t>
      </w:r>
      <w:r w:rsidRPr="00F030C5">
        <w:rPr>
          <w:rFonts w:hint="eastAsia"/>
          <w:color w:val="000000"/>
          <w:sz w:val="20"/>
          <w:szCs w:val="20"/>
        </w:rPr>
        <w:t xml:space="preserve"> </w:t>
      </w:r>
      <w:r w:rsidRPr="007B365D">
        <w:rPr>
          <w:rFonts w:hint="eastAsia"/>
          <w:color w:val="000000"/>
          <w:sz w:val="20"/>
          <w:szCs w:val="20"/>
        </w:rPr>
        <w:t>《债法原理（一）》，王泽鉴著，中国政法大学出版社</w:t>
      </w:r>
      <w:r>
        <w:rPr>
          <w:rFonts w:hint="eastAsia"/>
          <w:color w:val="000000"/>
          <w:sz w:val="20"/>
          <w:szCs w:val="20"/>
        </w:rPr>
        <w:t>，</w:t>
      </w:r>
      <w:r w:rsidRPr="007B365D">
        <w:rPr>
          <w:rFonts w:hint="eastAsia"/>
          <w:color w:val="000000"/>
          <w:sz w:val="20"/>
          <w:szCs w:val="20"/>
        </w:rPr>
        <w:t>2001</w:t>
      </w:r>
      <w:r w:rsidRPr="007B365D">
        <w:rPr>
          <w:rFonts w:hint="eastAsia"/>
          <w:color w:val="000000"/>
          <w:sz w:val="20"/>
          <w:szCs w:val="20"/>
        </w:rPr>
        <w:t>年</w:t>
      </w:r>
      <w:r w:rsidRPr="007B365D">
        <w:rPr>
          <w:rFonts w:hint="eastAsia"/>
          <w:color w:val="000000"/>
          <w:sz w:val="20"/>
          <w:szCs w:val="20"/>
        </w:rPr>
        <w:t>7</w:t>
      </w:r>
      <w:r w:rsidRPr="007B365D">
        <w:rPr>
          <w:rFonts w:hint="eastAsia"/>
          <w:color w:val="000000"/>
          <w:sz w:val="20"/>
          <w:szCs w:val="20"/>
        </w:rPr>
        <w:t>月第</w:t>
      </w:r>
      <w:r w:rsidRPr="007B365D">
        <w:rPr>
          <w:rFonts w:hint="eastAsia"/>
          <w:color w:val="000000"/>
          <w:sz w:val="20"/>
          <w:szCs w:val="20"/>
        </w:rPr>
        <w:t>1</w:t>
      </w:r>
      <w:r w:rsidRPr="007B365D">
        <w:rPr>
          <w:rFonts w:hint="eastAsia"/>
          <w:color w:val="000000"/>
          <w:sz w:val="20"/>
          <w:szCs w:val="20"/>
        </w:rPr>
        <w:t>版</w:t>
      </w:r>
      <w:r>
        <w:rPr>
          <w:color w:val="000000"/>
          <w:sz w:val="20"/>
          <w:szCs w:val="20"/>
        </w:rPr>
        <w:t>】</w:t>
      </w:r>
    </w:p>
    <w:p w:rsidR="00736576" w:rsidRDefault="00736576" w:rsidP="00736576">
      <w:pPr>
        <w:snapToGrid w:val="0"/>
        <w:spacing w:line="288" w:lineRule="auto"/>
        <w:ind w:firstLineChars="196" w:firstLine="392"/>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4.</w:t>
      </w:r>
      <w:r>
        <w:rPr>
          <w:rFonts w:hint="eastAsia"/>
          <w:color w:val="000000"/>
          <w:sz w:val="20"/>
          <w:szCs w:val="20"/>
        </w:rPr>
        <w:t>《</w:t>
      </w:r>
      <w:r w:rsidRPr="00F1325F">
        <w:rPr>
          <w:rFonts w:hint="eastAsia"/>
          <w:color w:val="000000"/>
          <w:sz w:val="20"/>
          <w:szCs w:val="20"/>
        </w:rPr>
        <w:t>合同法案例教程</w:t>
      </w:r>
      <w:r>
        <w:rPr>
          <w:rFonts w:hint="eastAsia"/>
          <w:color w:val="000000"/>
          <w:sz w:val="20"/>
          <w:szCs w:val="20"/>
        </w:rPr>
        <w:t>》，</w:t>
      </w:r>
      <w:r w:rsidRPr="00F1325F">
        <w:rPr>
          <w:rFonts w:hint="eastAsia"/>
          <w:color w:val="000000"/>
          <w:sz w:val="20"/>
          <w:szCs w:val="20"/>
        </w:rPr>
        <w:t>隋彭生主编</w:t>
      </w:r>
      <w:r>
        <w:rPr>
          <w:rFonts w:hint="eastAsia"/>
          <w:color w:val="000000"/>
          <w:sz w:val="20"/>
          <w:szCs w:val="20"/>
        </w:rPr>
        <w:t>，</w:t>
      </w:r>
      <w:r w:rsidRPr="00F1325F">
        <w:rPr>
          <w:rFonts w:hint="eastAsia"/>
          <w:color w:val="000000"/>
          <w:sz w:val="20"/>
          <w:szCs w:val="20"/>
        </w:rPr>
        <w:t>中国法制</w:t>
      </w:r>
      <w:r w:rsidRPr="00264593">
        <w:rPr>
          <w:rFonts w:hint="eastAsia"/>
          <w:color w:val="000000"/>
          <w:sz w:val="20"/>
          <w:szCs w:val="20"/>
        </w:rPr>
        <w:t>出版社</w:t>
      </w:r>
      <w:r>
        <w:rPr>
          <w:rFonts w:hint="eastAsia"/>
          <w:color w:val="000000"/>
          <w:sz w:val="20"/>
          <w:szCs w:val="20"/>
        </w:rPr>
        <w:t>，最新版</w:t>
      </w:r>
      <w:r>
        <w:rPr>
          <w:color w:val="000000"/>
          <w:sz w:val="20"/>
          <w:szCs w:val="20"/>
        </w:rPr>
        <w:t>】</w:t>
      </w:r>
    </w:p>
    <w:p w:rsidR="00736576" w:rsidRPr="00C41A00" w:rsidRDefault="00736576" w:rsidP="00736576">
      <w:pPr>
        <w:snapToGrid w:val="0"/>
        <w:spacing w:line="288" w:lineRule="auto"/>
        <w:ind w:firstLineChars="196" w:firstLine="394"/>
        <w:rPr>
          <w:b/>
          <w:bCs/>
          <w:color w:val="000000"/>
          <w:sz w:val="20"/>
          <w:szCs w:val="20"/>
        </w:rPr>
      </w:pPr>
      <w:r w:rsidRPr="00C41A00">
        <w:rPr>
          <w:rFonts w:hint="eastAsia"/>
          <w:b/>
          <w:bCs/>
          <w:color w:val="000000"/>
          <w:sz w:val="20"/>
          <w:szCs w:val="20"/>
        </w:rPr>
        <w:t>课程网站网址：</w:t>
      </w:r>
    </w:p>
    <w:p w:rsidR="00B51DE4" w:rsidRDefault="00B51DE4" w:rsidP="00736576">
      <w:pPr>
        <w:snapToGrid w:val="0"/>
        <w:spacing w:line="288" w:lineRule="auto"/>
        <w:ind w:firstLineChars="196" w:firstLine="392"/>
        <w:rPr>
          <w:color w:val="000000"/>
          <w:sz w:val="20"/>
          <w:szCs w:val="20"/>
        </w:rPr>
      </w:pPr>
      <w:hyperlink r:id="rId7" w:history="1">
        <w:r w:rsidRPr="001F2830">
          <w:rPr>
            <w:rStyle w:val="a8"/>
            <w:sz w:val="20"/>
            <w:szCs w:val="20"/>
          </w:rPr>
          <w:t>https://mooc1-1.chaoxing.com/course/101276998.html</w:t>
        </w:r>
      </w:hyperlink>
    </w:p>
    <w:p w:rsidR="00736576" w:rsidRPr="000332DB" w:rsidRDefault="00736576" w:rsidP="00736576">
      <w:pPr>
        <w:snapToGrid w:val="0"/>
        <w:spacing w:line="288" w:lineRule="auto"/>
        <w:ind w:firstLineChars="196" w:firstLine="394"/>
        <w:rPr>
          <w:color w:val="000000"/>
          <w:sz w:val="20"/>
          <w:szCs w:val="20"/>
        </w:rPr>
      </w:pPr>
      <w:bookmarkStart w:id="1" w:name="_GoBack"/>
      <w:bookmarkEnd w:id="1"/>
      <w:r>
        <w:rPr>
          <w:b/>
          <w:bCs/>
          <w:color w:val="000000"/>
          <w:sz w:val="20"/>
          <w:szCs w:val="20"/>
        </w:rPr>
        <w:t>先修课程：</w:t>
      </w:r>
      <w:r>
        <w:rPr>
          <w:color w:val="000000"/>
          <w:sz w:val="20"/>
          <w:szCs w:val="20"/>
        </w:rPr>
        <w:t>【</w:t>
      </w:r>
      <w:r w:rsidRPr="00BE0AE2">
        <w:rPr>
          <w:rFonts w:hint="eastAsia"/>
          <w:color w:val="000000"/>
          <w:sz w:val="20"/>
          <w:szCs w:val="20"/>
        </w:rPr>
        <w:t>思想道德修养与法律基础</w:t>
      </w:r>
      <w:r>
        <w:rPr>
          <w:rFonts w:hint="eastAsia"/>
          <w:color w:val="000000"/>
          <w:sz w:val="20"/>
          <w:szCs w:val="20"/>
        </w:rPr>
        <w:t xml:space="preserve"> </w:t>
      </w:r>
      <w:r w:rsidRPr="00BE0AE2">
        <w:rPr>
          <w:color w:val="000000"/>
          <w:sz w:val="20"/>
          <w:szCs w:val="20"/>
        </w:rPr>
        <w:t>2110014</w:t>
      </w:r>
      <w:r w:rsidRPr="00DC5F18">
        <w:rPr>
          <w:rFonts w:hint="eastAsia"/>
          <w:color w:val="000000"/>
          <w:sz w:val="20"/>
          <w:szCs w:val="20"/>
        </w:rPr>
        <w:t xml:space="preserve"> </w:t>
      </w:r>
      <w:r>
        <w:rPr>
          <w:rFonts w:hint="eastAsia"/>
          <w:color w:val="000000"/>
          <w:sz w:val="20"/>
          <w:szCs w:val="20"/>
        </w:rPr>
        <w:t>学分</w:t>
      </w:r>
      <w:r>
        <w:rPr>
          <w:rFonts w:hint="eastAsia"/>
          <w:color w:val="000000"/>
          <w:sz w:val="20"/>
          <w:szCs w:val="20"/>
        </w:rPr>
        <w:t>3</w:t>
      </w:r>
      <w:r>
        <w:rPr>
          <w:rFonts w:hint="eastAsia"/>
          <w:color w:val="000000"/>
          <w:sz w:val="20"/>
          <w:szCs w:val="20"/>
        </w:rPr>
        <w:t>分</w:t>
      </w:r>
      <w:r>
        <w:rPr>
          <w:color w:val="000000"/>
          <w:sz w:val="20"/>
          <w:szCs w:val="20"/>
        </w:rPr>
        <w:t>】</w:t>
      </w:r>
    </w:p>
    <w:p w:rsidR="00736576" w:rsidRDefault="00736576" w:rsidP="00E7094D">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736576" w:rsidRPr="000657C7" w:rsidRDefault="00736576" w:rsidP="00736576">
      <w:pPr>
        <w:snapToGrid w:val="0"/>
        <w:spacing w:line="288" w:lineRule="auto"/>
        <w:ind w:firstLineChars="200" w:firstLine="400"/>
        <w:rPr>
          <w:color w:val="000000"/>
          <w:sz w:val="20"/>
          <w:szCs w:val="20"/>
        </w:rPr>
      </w:pPr>
      <w:r w:rsidRPr="000657C7">
        <w:rPr>
          <w:rFonts w:hint="eastAsia"/>
          <w:color w:val="000000"/>
          <w:sz w:val="20"/>
          <w:szCs w:val="20"/>
        </w:rPr>
        <w:t>合同法是民商法的重要组成部分，是市场经济的基本法律，与社会主体的生活密切相关。合同法规范着市场主体的行为，确认市场竞争规则，维护着正常的市场秩序，是维系市场经济信用的法律手段，合同法是一切从事经济工作人员必备的法律知识。通过合同法的学习，学生可以掌握合同法的基本知识和理论，培养学生独立思考问题、解决问题的能力。</w:t>
      </w:r>
      <w:r w:rsidRPr="000657C7">
        <w:rPr>
          <w:rFonts w:hint="eastAsia"/>
          <w:color w:val="000000"/>
          <w:sz w:val="20"/>
          <w:szCs w:val="20"/>
        </w:rPr>
        <w:t xml:space="preserve"> </w:t>
      </w:r>
    </w:p>
    <w:p w:rsidR="00736576" w:rsidRDefault="00736576" w:rsidP="00736576">
      <w:pPr>
        <w:snapToGrid w:val="0"/>
        <w:spacing w:line="288" w:lineRule="auto"/>
        <w:ind w:firstLineChars="200" w:firstLine="400"/>
        <w:rPr>
          <w:color w:val="000000"/>
          <w:sz w:val="20"/>
          <w:szCs w:val="20"/>
        </w:rPr>
      </w:pPr>
      <w:r w:rsidRPr="000657C7">
        <w:rPr>
          <w:rFonts w:hint="eastAsia"/>
          <w:color w:val="000000"/>
          <w:sz w:val="20"/>
          <w:szCs w:val="20"/>
        </w:rPr>
        <w:t>合同法的内容，分为总论和分论两个部分。总论部分主要介绍合同法总则内容，同时阐述了合同法学的基本理论，主要包括合同的概念、性质、订立的内容、当事人的权利义务、违约责任等；分论部分主要根据《合同法》对有名合同的规定，阐述了几种重要的有名合同。</w:t>
      </w:r>
    </w:p>
    <w:p w:rsidR="00736576" w:rsidRDefault="00736576" w:rsidP="00736576">
      <w:pPr>
        <w:snapToGrid w:val="0"/>
        <w:spacing w:line="288" w:lineRule="auto"/>
        <w:ind w:firstLineChars="200" w:firstLine="400"/>
        <w:rPr>
          <w:bCs/>
          <w:sz w:val="20"/>
          <w:szCs w:val="20"/>
        </w:rPr>
      </w:pPr>
      <w:r w:rsidRPr="0019155F">
        <w:rPr>
          <w:rFonts w:hint="eastAsia"/>
          <w:bCs/>
          <w:color w:val="FF0000"/>
          <w:sz w:val="20"/>
          <w:szCs w:val="20"/>
        </w:rPr>
        <w:t>本课程可达到</w:t>
      </w:r>
      <w:r>
        <w:rPr>
          <w:rFonts w:hint="eastAsia"/>
          <w:bCs/>
          <w:color w:val="FF0000"/>
          <w:sz w:val="20"/>
          <w:szCs w:val="20"/>
        </w:rPr>
        <w:t>培养</w:t>
      </w:r>
      <w:r w:rsidRPr="0019155F">
        <w:rPr>
          <w:rFonts w:hint="eastAsia"/>
          <w:bCs/>
          <w:color w:val="FF0000"/>
          <w:sz w:val="20"/>
          <w:szCs w:val="20"/>
        </w:rPr>
        <w:t>学生</w:t>
      </w:r>
      <w:r>
        <w:rPr>
          <w:rFonts w:hint="eastAsia"/>
          <w:bCs/>
          <w:color w:val="FF0000"/>
          <w:sz w:val="20"/>
          <w:szCs w:val="20"/>
        </w:rPr>
        <w:t>诚信至上、爱岗敬业品质</w:t>
      </w:r>
      <w:r w:rsidRPr="0019155F">
        <w:rPr>
          <w:rFonts w:hint="eastAsia"/>
          <w:bCs/>
          <w:color w:val="FF0000"/>
          <w:sz w:val="20"/>
          <w:szCs w:val="20"/>
        </w:rPr>
        <w:t>的思政目标。</w:t>
      </w:r>
    </w:p>
    <w:p w:rsidR="00736576" w:rsidRPr="00736576" w:rsidRDefault="00736576" w:rsidP="00736576">
      <w:pPr>
        <w:snapToGrid w:val="0"/>
        <w:spacing w:line="288" w:lineRule="auto"/>
        <w:ind w:firstLineChars="200" w:firstLine="400"/>
        <w:rPr>
          <w:color w:val="000000"/>
          <w:sz w:val="20"/>
          <w:szCs w:val="20"/>
        </w:rPr>
      </w:pPr>
    </w:p>
    <w:p w:rsidR="00736576" w:rsidRDefault="00736576" w:rsidP="00E7094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736576" w:rsidRDefault="00736576" w:rsidP="00736576">
      <w:pPr>
        <w:snapToGrid w:val="0"/>
        <w:spacing w:line="288" w:lineRule="auto"/>
        <w:ind w:firstLineChars="200" w:firstLine="400"/>
        <w:rPr>
          <w:color w:val="000000"/>
          <w:sz w:val="20"/>
          <w:szCs w:val="20"/>
        </w:rPr>
      </w:pPr>
      <w:r w:rsidRPr="000657C7">
        <w:rPr>
          <w:rFonts w:hint="eastAsia"/>
          <w:color w:val="000000"/>
          <w:sz w:val="20"/>
          <w:szCs w:val="20"/>
        </w:rPr>
        <w:t>《合同法》课程概要</w:t>
      </w:r>
      <w:r>
        <w:rPr>
          <w:rFonts w:hint="eastAsia"/>
          <w:color w:val="000000"/>
          <w:sz w:val="20"/>
          <w:szCs w:val="20"/>
        </w:rPr>
        <w:t>阐</w:t>
      </w:r>
      <w:r w:rsidRPr="000657C7">
        <w:rPr>
          <w:rFonts w:hint="eastAsia"/>
          <w:color w:val="000000"/>
          <w:sz w:val="20"/>
          <w:szCs w:val="20"/>
        </w:rPr>
        <w:t>述合同法基本原理和基本知识</w:t>
      </w:r>
      <w:r>
        <w:rPr>
          <w:rFonts w:hint="eastAsia"/>
          <w:color w:val="000000"/>
          <w:sz w:val="20"/>
          <w:szCs w:val="20"/>
        </w:rPr>
        <w:t>，对学生就业以及生活均具有理论与实践意义</w:t>
      </w:r>
      <w:r w:rsidRPr="000657C7">
        <w:rPr>
          <w:rFonts w:hint="eastAsia"/>
          <w:color w:val="000000"/>
          <w:sz w:val="20"/>
          <w:szCs w:val="20"/>
        </w:rPr>
        <w:t>。</w:t>
      </w:r>
      <w:r>
        <w:rPr>
          <w:rFonts w:hint="eastAsia"/>
          <w:color w:val="000000"/>
          <w:sz w:val="20"/>
          <w:szCs w:val="20"/>
        </w:rPr>
        <w:t>建议在完成《法律基础》课程的基础上学习。</w:t>
      </w:r>
    </w:p>
    <w:p w:rsidR="00736576" w:rsidRDefault="00736576" w:rsidP="00736576">
      <w:pPr>
        <w:snapToGrid w:val="0"/>
        <w:spacing w:line="288" w:lineRule="auto"/>
        <w:ind w:firstLineChars="200" w:firstLine="400"/>
        <w:rPr>
          <w:color w:val="000000"/>
          <w:sz w:val="20"/>
          <w:szCs w:val="20"/>
        </w:rPr>
      </w:pPr>
    </w:p>
    <w:p w:rsidR="00736576" w:rsidRDefault="00736576" w:rsidP="00E7094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的关联性（必填项）</w:t>
      </w:r>
    </w:p>
    <w:tbl>
      <w:tblPr>
        <w:tblW w:w="8429" w:type="dxa"/>
        <w:tblInd w:w="93" w:type="dxa"/>
        <w:tblLook w:val="04A0" w:firstRow="1" w:lastRow="0" w:firstColumn="1" w:lastColumn="0" w:noHBand="0" w:noVBand="1"/>
      </w:tblPr>
      <w:tblGrid>
        <w:gridCol w:w="700"/>
        <w:gridCol w:w="900"/>
        <w:gridCol w:w="3435"/>
        <w:gridCol w:w="3394"/>
      </w:tblGrid>
      <w:tr w:rsidR="00736576" w:rsidRPr="003F216B" w:rsidTr="002A7081">
        <w:trPr>
          <w:trHeight w:val="51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L011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LO111</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倾听他人意见、尊重他人观点、分析他人需求。</w:t>
            </w:r>
          </w:p>
        </w:tc>
        <w:tc>
          <w:tcPr>
            <w:tcW w:w="3394" w:type="dxa"/>
            <w:tcBorders>
              <w:top w:val="single" w:sz="4" w:space="0" w:color="auto"/>
              <w:left w:val="nil"/>
              <w:bottom w:val="single" w:sz="4" w:space="0" w:color="auto"/>
              <w:right w:val="single" w:sz="4" w:space="0" w:color="auto"/>
            </w:tcBorders>
          </w:tcPr>
          <w:p w:rsidR="00736576" w:rsidRDefault="00736576" w:rsidP="002A7081">
            <w:pPr>
              <w:jc w:val="left"/>
              <w:rPr>
                <w:rFonts w:ascii="Arial" w:hAnsi="Arial" w:cs="Arial"/>
                <w:color w:val="000000"/>
                <w:sz w:val="40"/>
                <w:szCs w:val="40"/>
              </w:rPr>
            </w:pPr>
            <w:r>
              <w:rPr>
                <w:rFonts w:ascii="Arial" w:hAnsi="Arial" w:cs="Arial" w:hint="eastAsia"/>
                <w:color w:val="000000"/>
                <w:sz w:val="40"/>
                <w:szCs w:val="40"/>
              </w:rPr>
              <w:t xml:space="preserve"> </w:t>
            </w:r>
          </w:p>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51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nil"/>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LO112</w:t>
            </w:r>
          </w:p>
        </w:tc>
        <w:tc>
          <w:tcPr>
            <w:tcW w:w="3435" w:type="dxa"/>
            <w:tcBorders>
              <w:top w:val="nil"/>
              <w:left w:val="single" w:sz="4" w:space="0" w:color="auto"/>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应用书面或口头形式，阐释自己的观点，有效沟通。</w:t>
            </w:r>
          </w:p>
        </w:tc>
        <w:tc>
          <w:tcPr>
            <w:tcW w:w="3394" w:type="dxa"/>
            <w:tcBorders>
              <w:top w:val="nil"/>
              <w:left w:val="single" w:sz="4" w:space="0" w:color="auto"/>
              <w:bottom w:val="single" w:sz="4" w:space="0" w:color="auto"/>
              <w:right w:val="single" w:sz="4" w:space="0" w:color="auto"/>
            </w:tcBorders>
          </w:tcPr>
          <w:p w:rsidR="00736576" w:rsidRPr="004A7BC3" w:rsidRDefault="00736576" w:rsidP="002A7081">
            <w:pPr>
              <w:jc w:val="left"/>
              <w:rPr>
                <w:rFonts w:ascii="Arial" w:hAnsi="Arial" w:cs="Arial"/>
                <w:color w:val="000000"/>
                <w:sz w:val="40"/>
                <w:szCs w:val="40"/>
              </w:rPr>
            </w:pPr>
            <w:r>
              <w:rPr>
                <w:rFonts w:ascii="Arial" w:hAnsi="Arial" w:cs="Arial"/>
                <w:color w:val="000000"/>
                <w:sz w:val="40"/>
                <w:szCs w:val="40"/>
              </w:rPr>
              <w:t>●</w:t>
            </w:r>
          </w:p>
        </w:tc>
      </w:tr>
      <w:tr w:rsidR="00736576" w:rsidRPr="003F216B" w:rsidTr="002A7081">
        <w:trPr>
          <w:trHeight w:val="51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L021</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LO211</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能根据需要确定学习目标，并设计学习计划。</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72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LO212</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720"/>
        </w:trPr>
        <w:tc>
          <w:tcPr>
            <w:tcW w:w="700" w:type="dxa"/>
            <w:tcBorders>
              <w:top w:val="nil"/>
              <w:left w:val="single" w:sz="4" w:space="0" w:color="auto"/>
              <w:bottom w:val="nil"/>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L031</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辅助决策</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72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L032</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沟通协调</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在上下层级间有效进行信息沟通，有效传递领导的管理要求，收集基层信息、反馈给管理层。</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51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L033</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商务管理</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掌握基础的商务和管理知识。</w:t>
            </w:r>
          </w:p>
        </w:tc>
        <w:tc>
          <w:tcPr>
            <w:tcW w:w="3394" w:type="dxa"/>
            <w:tcBorders>
              <w:top w:val="nil"/>
              <w:left w:val="nil"/>
              <w:bottom w:val="single" w:sz="4" w:space="0" w:color="auto"/>
              <w:right w:val="single" w:sz="4" w:space="0" w:color="auto"/>
            </w:tcBorders>
          </w:tcPr>
          <w:p w:rsidR="00736576" w:rsidRPr="004A7BC3" w:rsidRDefault="00736576" w:rsidP="002A7081">
            <w:pPr>
              <w:jc w:val="left"/>
              <w:rPr>
                <w:rFonts w:ascii="Arial" w:hAnsi="Arial" w:cs="Arial"/>
                <w:color w:val="000000"/>
                <w:sz w:val="40"/>
                <w:szCs w:val="40"/>
              </w:rPr>
            </w:pPr>
            <w:r>
              <w:rPr>
                <w:rFonts w:ascii="Arial" w:hAnsi="Arial" w:cs="Arial"/>
                <w:color w:val="000000"/>
                <w:sz w:val="40"/>
                <w:szCs w:val="40"/>
              </w:rPr>
              <w:t>●</w:t>
            </w:r>
          </w:p>
        </w:tc>
      </w:tr>
      <w:tr w:rsidR="00736576" w:rsidRPr="003F216B" w:rsidTr="002A7081">
        <w:trPr>
          <w:trHeight w:val="51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L034</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办公室事务管理</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具有办公室环境管理、接待、日常事务管理</w:t>
            </w:r>
            <w:r w:rsidRPr="003F216B">
              <w:rPr>
                <w:rFonts w:ascii="宋体" w:hAnsi="宋体" w:cs="宋体" w:hint="eastAsia"/>
                <w:color w:val="000000"/>
                <w:kern w:val="0"/>
                <w:szCs w:val="21"/>
              </w:rPr>
              <w:t>等方面的基本能力。</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96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L035</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文书拟写及处理</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sz="4" w:space="0" w:color="auto"/>
              <w:right w:val="single" w:sz="4" w:space="0" w:color="auto"/>
            </w:tcBorders>
          </w:tcPr>
          <w:p w:rsidR="00736576" w:rsidRDefault="00736576" w:rsidP="002A7081">
            <w:pPr>
              <w:widowControl/>
              <w:jc w:val="left"/>
              <w:rPr>
                <w:rFonts w:ascii="宋体" w:hAnsi="宋体" w:cs="宋体"/>
                <w:color w:val="000000"/>
                <w:kern w:val="0"/>
                <w:sz w:val="20"/>
                <w:szCs w:val="20"/>
              </w:rPr>
            </w:pPr>
          </w:p>
          <w:p w:rsidR="00736576" w:rsidRDefault="00736576" w:rsidP="002A7081">
            <w:pPr>
              <w:jc w:val="left"/>
              <w:rPr>
                <w:rFonts w:ascii="Arial" w:hAnsi="Arial" w:cs="Arial"/>
                <w:color w:val="000000"/>
                <w:sz w:val="40"/>
                <w:szCs w:val="40"/>
              </w:rPr>
            </w:pPr>
            <w:r>
              <w:rPr>
                <w:rFonts w:ascii="Arial" w:hAnsi="Arial" w:cs="Arial"/>
                <w:color w:val="000000"/>
                <w:sz w:val="40"/>
                <w:szCs w:val="40"/>
              </w:rPr>
              <w:t>●</w:t>
            </w:r>
          </w:p>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51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L041</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LO411</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FF0000"/>
                <w:kern w:val="0"/>
                <w:sz w:val="20"/>
                <w:szCs w:val="20"/>
              </w:rPr>
            </w:pPr>
            <w:r w:rsidRPr="003F216B">
              <w:rPr>
                <w:rFonts w:ascii="宋体" w:hAnsi="宋体" w:cs="宋体" w:hint="eastAsia"/>
                <w:color w:val="FF0000"/>
                <w:kern w:val="0"/>
                <w:sz w:val="20"/>
                <w:szCs w:val="20"/>
              </w:rPr>
              <w:t>遵纪守法：遵守校纪校规，具备法律意识。</w:t>
            </w:r>
          </w:p>
        </w:tc>
        <w:tc>
          <w:tcPr>
            <w:tcW w:w="3394" w:type="dxa"/>
            <w:tcBorders>
              <w:top w:val="nil"/>
              <w:left w:val="nil"/>
              <w:bottom w:val="single" w:sz="4" w:space="0" w:color="auto"/>
              <w:right w:val="single" w:sz="4" w:space="0" w:color="auto"/>
            </w:tcBorders>
          </w:tcPr>
          <w:p w:rsidR="00736576" w:rsidRPr="004A7BC3" w:rsidRDefault="00736576" w:rsidP="002A7081">
            <w:pPr>
              <w:jc w:val="left"/>
              <w:rPr>
                <w:rFonts w:ascii="Arial" w:hAnsi="Arial" w:cs="Arial"/>
                <w:color w:val="000000"/>
                <w:sz w:val="40"/>
                <w:szCs w:val="40"/>
              </w:rPr>
            </w:pPr>
            <w:r>
              <w:rPr>
                <w:rFonts w:ascii="Arial" w:hAnsi="Arial" w:cs="Arial"/>
                <w:color w:val="000000"/>
                <w:sz w:val="40"/>
                <w:szCs w:val="40"/>
              </w:rPr>
              <w:t>●</w:t>
            </w:r>
          </w:p>
        </w:tc>
      </w:tr>
      <w:tr w:rsidR="00736576" w:rsidRPr="003F216B" w:rsidTr="002A7081">
        <w:trPr>
          <w:trHeight w:val="51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LO412</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FF0000"/>
                <w:kern w:val="0"/>
                <w:sz w:val="20"/>
                <w:szCs w:val="20"/>
              </w:rPr>
            </w:pPr>
            <w:r w:rsidRPr="003F216B">
              <w:rPr>
                <w:rFonts w:ascii="宋体" w:hAnsi="宋体" w:cs="宋体" w:hint="eastAsia"/>
                <w:color w:val="FF0000"/>
                <w:kern w:val="0"/>
                <w:sz w:val="20"/>
                <w:szCs w:val="20"/>
              </w:rPr>
              <w:t>诚实守信：为人诚实，信守承诺，尽职尽责。</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FF0000"/>
                <w:kern w:val="0"/>
                <w:sz w:val="20"/>
                <w:szCs w:val="20"/>
              </w:rPr>
            </w:pPr>
          </w:p>
        </w:tc>
      </w:tr>
      <w:tr w:rsidR="00736576" w:rsidRPr="003F216B" w:rsidTr="002A7081">
        <w:trPr>
          <w:trHeight w:val="96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LO413</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FF0000"/>
                <w:kern w:val="0"/>
                <w:sz w:val="20"/>
                <w:szCs w:val="20"/>
              </w:rPr>
            </w:pPr>
            <w:r w:rsidRPr="003F216B">
              <w:rPr>
                <w:rFonts w:ascii="宋体" w:hAnsi="宋体" w:cs="宋体" w:hint="eastAsia"/>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sz="4" w:space="0" w:color="auto"/>
              <w:right w:val="single" w:sz="4" w:space="0" w:color="auto"/>
            </w:tcBorders>
          </w:tcPr>
          <w:p w:rsidR="00736576" w:rsidRDefault="00736576" w:rsidP="002A7081">
            <w:pPr>
              <w:widowControl/>
              <w:jc w:val="left"/>
              <w:rPr>
                <w:rFonts w:ascii="宋体" w:hAnsi="宋体" w:cs="宋体"/>
                <w:color w:val="FF0000"/>
                <w:kern w:val="0"/>
                <w:sz w:val="20"/>
                <w:szCs w:val="20"/>
              </w:rPr>
            </w:pPr>
          </w:p>
          <w:p w:rsidR="00736576" w:rsidRDefault="00736576" w:rsidP="002A7081">
            <w:pPr>
              <w:jc w:val="left"/>
              <w:rPr>
                <w:rFonts w:ascii="Arial" w:hAnsi="Arial" w:cs="Arial"/>
                <w:color w:val="000000"/>
                <w:sz w:val="40"/>
                <w:szCs w:val="40"/>
              </w:rPr>
            </w:pPr>
            <w:r>
              <w:rPr>
                <w:rFonts w:ascii="Arial" w:hAnsi="Arial" w:cs="Arial"/>
                <w:color w:val="000000"/>
                <w:sz w:val="40"/>
                <w:szCs w:val="40"/>
              </w:rPr>
              <w:t>●</w:t>
            </w:r>
          </w:p>
          <w:p w:rsidR="00736576" w:rsidRPr="003F216B" w:rsidRDefault="00736576" w:rsidP="002A7081">
            <w:pPr>
              <w:widowControl/>
              <w:jc w:val="left"/>
              <w:rPr>
                <w:rFonts w:ascii="宋体" w:hAnsi="宋体" w:cs="宋体"/>
                <w:color w:val="FF0000"/>
                <w:kern w:val="0"/>
                <w:sz w:val="20"/>
                <w:szCs w:val="20"/>
              </w:rPr>
            </w:pPr>
          </w:p>
        </w:tc>
      </w:tr>
      <w:tr w:rsidR="00736576" w:rsidRPr="003F216B" w:rsidTr="002A7081">
        <w:trPr>
          <w:trHeight w:val="51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LO414</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身心健康，能承受学习和生活中的压力。</w:t>
            </w:r>
          </w:p>
        </w:tc>
        <w:tc>
          <w:tcPr>
            <w:tcW w:w="3394" w:type="dxa"/>
            <w:tcBorders>
              <w:top w:val="nil"/>
              <w:left w:val="nil"/>
              <w:bottom w:val="single" w:sz="4" w:space="0" w:color="auto"/>
              <w:right w:val="single" w:sz="4" w:space="0" w:color="auto"/>
            </w:tcBorders>
          </w:tcPr>
          <w:p w:rsidR="00736576" w:rsidRDefault="00736576" w:rsidP="002A7081">
            <w:pPr>
              <w:jc w:val="left"/>
              <w:rPr>
                <w:rFonts w:ascii="Arial" w:hAnsi="Arial" w:cs="Arial"/>
                <w:color w:val="000000"/>
                <w:sz w:val="40"/>
                <w:szCs w:val="40"/>
              </w:rPr>
            </w:pPr>
            <w:r>
              <w:rPr>
                <w:rFonts w:ascii="Arial" w:hAnsi="Arial" w:cs="Arial" w:hint="eastAsia"/>
                <w:color w:val="000000"/>
                <w:sz w:val="40"/>
                <w:szCs w:val="40"/>
              </w:rPr>
              <w:t xml:space="preserve"> </w:t>
            </w:r>
          </w:p>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51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L051</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LO511</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在集体活动中能主动担任自己的角色，与其他成员密切合作，共同完成任务。</w:t>
            </w:r>
          </w:p>
        </w:tc>
        <w:tc>
          <w:tcPr>
            <w:tcW w:w="3394" w:type="dxa"/>
            <w:tcBorders>
              <w:top w:val="nil"/>
              <w:left w:val="nil"/>
              <w:bottom w:val="single" w:sz="4" w:space="0" w:color="auto"/>
              <w:right w:val="single" w:sz="4" w:space="0" w:color="auto"/>
            </w:tcBorders>
          </w:tcPr>
          <w:p w:rsidR="00736576" w:rsidRDefault="00736576" w:rsidP="002A7081">
            <w:pPr>
              <w:jc w:val="left"/>
              <w:rPr>
                <w:rFonts w:ascii="Arial" w:hAnsi="Arial" w:cs="Arial"/>
                <w:color w:val="000000"/>
                <w:sz w:val="40"/>
                <w:szCs w:val="40"/>
              </w:rPr>
            </w:pPr>
            <w:r>
              <w:rPr>
                <w:rFonts w:ascii="Arial" w:hAnsi="Arial" w:cs="Arial" w:hint="eastAsia"/>
                <w:color w:val="000000"/>
                <w:sz w:val="40"/>
                <w:szCs w:val="40"/>
              </w:rPr>
              <w:t xml:space="preserve"> </w:t>
            </w:r>
          </w:p>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51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LO512</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B050"/>
                <w:kern w:val="0"/>
                <w:sz w:val="20"/>
                <w:szCs w:val="20"/>
              </w:rPr>
            </w:pPr>
            <w:r w:rsidRPr="003F216B">
              <w:rPr>
                <w:rFonts w:ascii="宋体" w:hAnsi="宋体" w:cs="宋体" w:hint="eastAsia"/>
                <w:color w:val="00B050"/>
                <w:kern w:val="0"/>
                <w:sz w:val="20"/>
                <w:szCs w:val="20"/>
              </w:rPr>
              <w:t>有质疑精神，能有逻辑的分析与批判。</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B050"/>
                <w:kern w:val="0"/>
                <w:sz w:val="20"/>
                <w:szCs w:val="20"/>
              </w:rPr>
            </w:pPr>
          </w:p>
        </w:tc>
      </w:tr>
      <w:tr w:rsidR="00736576" w:rsidRPr="003F216B" w:rsidTr="002A7081">
        <w:trPr>
          <w:trHeight w:val="51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LO513</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B050"/>
                <w:kern w:val="0"/>
                <w:sz w:val="20"/>
                <w:szCs w:val="20"/>
              </w:rPr>
            </w:pPr>
            <w:r w:rsidRPr="003F216B">
              <w:rPr>
                <w:rFonts w:ascii="宋体" w:hAnsi="宋体" w:cs="宋体" w:hint="eastAsia"/>
                <w:color w:val="00B050"/>
                <w:kern w:val="0"/>
                <w:sz w:val="20"/>
                <w:szCs w:val="20"/>
              </w:rPr>
              <w:t>能用创新的方法或者多种方法解决复杂问题或真实问题。</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B050"/>
                <w:kern w:val="0"/>
                <w:sz w:val="20"/>
                <w:szCs w:val="20"/>
              </w:rPr>
            </w:pPr>
          </w:p>
        </w:tc>
      </w:tr>
      <w:tr w:rsidR="00736576" w:rsidRPr="003F216B" w:rsidTr="002A7081">
        <w:trPr>
          <w:trHeight w:val="51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LO514</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B050"/>
                <w:kern w:val="0"/>
                <w:sz w:val="20"/>
                <w:szCs w:val="20"/>
              </w:rPr>
            </w:pPr>
            <w:r w:rsidRPr="003F216B">
              <w:rPr>
                <w:rFonts w:ascii="宋体" w:hAnsi="宋体" w:cs="宋体" w:hint="eastAsia"/>
                <w:color w:val="00B050"/>
                <w:kern w:val="0"/>
                <w:sz w:val="20"/>
                <w:szCs w:val="20"/>
              </w:rPr>
              <w:t>了解行业前沿知识技术。</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B050"/>
                <w:kern w:val="0"/>
                <w:sz w:val="20"/>
                <w:szCs w:val="20"/>
              </w:rPr>
            </w:pPr>
          </w:p>
        </w:tc>
      </w:tr>
      <w:tr w:rsidR="00736576" w:rsidRPr="003F216B" w:rsidTr="002A7081">
        <w:trPr>
          <w:trHeight w:val="51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lastRenderedPageBreak/>
              <w:t>L061</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LO611</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能够根据需要进行专业文献检索。</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51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LO612</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能使用合适的软件来搜集和分析所需的信息数据。</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51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LO613</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能把现代信息技术融入到秘书工作各个环节。</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51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L071</w:t>
            </w: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LO711</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FF0000"/>
                <w:kern w:val="0"/>
                <w:sz w:val="20"/>
                <w:szCs w:val="20"/>
              </w:rPr>
            </w:pPr>
            <w:r w:rsidRPr="003F216B">
              <w:rPr>
                <w:rFonts w:ascii="宋体" w:hAnsi="宋体" w:cs="宋体" w:hint="eastAsia"/>
                <w:color w:val="FF0000"/>
                <w:kern w:val="0"/>
                <w:sz w:val="20"/>
                <w:szCs w:val="20"/>
              </w:rPr>
              <w:t>爱党爱国：了解祖国的优秀传统文化和革命历史，构建爱党爱国的理想信念。</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FF0000"/>
                <w:kern w:val="0"/>
                <w:sz w:val="20"/>
                <w:szCs w:val="20"/>
              </w:rPr>
            </w:pPr>
          </w:p>
        </w:tc>
      </w:tr>
      <w:tr w:rsidR="00736576" w:rsidRPr="003F216B" w:rsidTr="002A7081">
        <w:trPr>
          <w:trHeight w:val="51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LO712</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FF0000"/>
                <w:kern w:val="0"/>
                <w:sz w:val="20"/>
                <w:szCs w:val="20"/>
              </w:rPr>
            </w:pPr>
            <w:r w:rsidRPr="003F216B">
              <w:rPr>
                <w:rFonts w:ascii="宋体" w:hAnsi="宋体" w:cs="宋体" w:hint="eastAsia"/>
                <w:color w:val="FF0000"/>
                <w:kern w:val="0"/>
                <w:sz w:val="20"/>
                <w:szCs w:val="20"/>
              </w:rPr>
              <w:t>助人为乐：富于爱心，懂得感恩，具备助人为乐的品质。</w:t>
            </w:r>
          </w:p>
        </w:tc>
        <w:tc>
          <w:tcPr>
            <w:tcW w:w="3394" w:type="dxa"/>
            <w:tcBorders>
              <w:top w:val="nil"/>
              <w:left w:val="nil"/>
              <w:bottom w:val="single" w:sz="4" w:space="0" w:color="auto"/>
              <w:right w:val="single" w:sz="4" w:space="0" w:color="auto"/>
            </w:tcBorders>
          </w:tcPr>
          <w:p w:rsidR="00736576" w:rsidRDefault="00736576" w:rsidP="002A7081">
            <w:pPr>
              <w:jc w:val="left"/>
              <w:rPr>
                <w:rFonts w:ascii="Arial" w:hAnsi="Arial" w:cs="Arial"/>
                <w:color w:val="000000"/>
                <w:sz w:val="40"/>
                <w:szCs w:val="40"/>
              </w:rPr>
            </w:pPr>
            <w:r>
              <w:rPr>
                <w:rFonts w:ascii="Arial" w:hAnsi="Arial" w:cs="Arial" w:hint="eastAsia"/>
                <w:color w:val="000000"/>
                <w:sz w:val="40"/>
                <w:szCs w:val="40"/>
              </w:rPr>
              <w:t xml:space="preserve"> </w:t>
            </w:r>
          </w:p>
          <w:p w:rsidR="00736576" w:rsidRPr="003F216B" w:rsidRDefault="00736576" w:rsidP="002A7081">
            <w:pPr>
              <w:widowControl/>
              <w:jc w:val="left"/>
              <w:rPr>
                <w:rFonts w:ascii="宋体" w:hAnsi="宋体" w:cs="宋体"/>
                <w:color w:val="FF0000"/>
                <w:kern w:val="0"/>
                <w:sz w:val="20"/>
                <w:szCs w:val="20"/>
              </w:rPr>
            </w:pPr>
          </w:p>
        </w:tc>
      </w:tr>
      <w:tr w:rsidR="00736576" w:rsidRPr="003F216B" w:rsidTr="002A7081">
        <w:trPr>
          <w:trHeight w:val="51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LO713</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FF0000"/>
                <w:kern w:val="0"/>
                <w:sz w:val="20"/>
                <w:szCs w:val="20"/>
              </w:rPr>
            </w:pPr>
            <w:r w:rsidRPr="003F216B">
              <w:rPr>
                <w:rFonts w:ascii="宋体" w:hAnsi="宋体" w:cs="宋体" w:hint="eastAsia"/>
                <w:color w:val="FF0000"/>
                <w:kern w:val="0"/>
                <w:sz w:val="20"/>
                <w:szCs w:val="20"/>
              </w:rPr>
              <w:t>奉献社会：具有服务企业、服务社会的意愿和行为能力。</w:t>
            </w:r>
          </w:p>
        </w:tc>
        <w:tc>
          <w:tcPr>
            <w:tcW w:w="3394" w:type="dxa"/>
            <w:tcBorders>
              <w:top w:val="nil"/>
              <w:left w:val="nil"/>
              <w:bottom w:val="single" w:sz="4" w:space="0" w:color="auto"/>
              <w:right w:val="single" w:sz="4" w:space="0" w:color="auto"/>
            </w:tcBorders>
          </w:tcPr>
          <w:p w:rsidR="00736576" w:rsidRPr="00235D60" w:rsidRDefault="00736576" w:rsidP="002A7081">
            <w:pPr>
              <w:jc w:val="left"/>
              <w:rPr>
                <w:rFonts w:ascii="Arial" w:hAnsi="Arial" w:cs="Arial"/>
                <w:color w:val="000000"/>
                <w:sz w:val="40"/>
                <w:szCs w:val="40"/>
              </w:rPr>
            </w:pPr>
            <w:r>
              <w:rPr>
                <w:rFonts w:ascii="Arial" w:hAnsi="Arial" w:cs="Arial"/>
                <w:color w:val="000000"/>
                <w:sz w:val="40"/>
                <w:szCs w:val="40"/>
              </w:rPr>
              <w:t>●</w:t>
            </w:r>
          </w:p>
        </w:tc>
      </w:tr>
      <w:tr w:rsidR="00736576" w:rsidRPr="003F216B" w:rsidTr="002A7081">
        <w:trPr>
          <w:trHeight w:val="48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LO714</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FF0000"/>
                <w:kern w:val="0"/>
                <w:sz w:val="20"/>
                <w:szCs w:val="20"/>
              </w:rPr>
            </w:pPr>
            <w:r w:rsidRPr="003F216B">
              <w:rPr>
                <w:rFonts w:ascii="宋体" w:hAnsi="宋体" w:cs="宋体" w:hint="eastAsia"/>
                <w:color w:val="FF0000"/>
                <w:kern w:val="0"/>
                <w:sz w:val="20"/>
                <w:szCs w:val="20"/>
              </w:rPr>
              <w:t>爱护环境：具有爱护环境的意识和与自然和谐相处的环保理念。</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FF0000"/>
                <w:kern w:val="0"/>
                <w:sz w:val="20"/>
                <w:szCs w:val="20"/>
              </w:rPr>
            </w:pPr>
          </w:p>
        </w:tc>
      </w:tr>
      <w:tr w:rsidR="00736576" w:rsidRPr="003F216B" w:rsidTr="002A7081">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2"/>
              </w:rPr>
            </w:pPr>
            <w:r w:rsidRPr="003F216B">
              <w:rPr>
                <w:rFonts w:ascii="宋体" w:hAnsi="宋体" w:cs="宋体" w:hint="eastAsia"/>
                <w:color w:val="000000"/>
                <w:kern w:val="0"/>
                <w:sz w:val="22"/>
              </w:rPr>
              <w:t>L081</w:t>
            </w:r>
          </w:p>
        </w:tc>
        <w:tc>
          <w:tcPr>
            <w:tcW w:w="900" w:type="dxa"/>
            <w:tcBorders>
              <w:top w:val="nil"/>
              <w:left w:val="nil"/>
              <w:bottom w:val="single" w:sz="4" w:space="0" w:color="auto"/>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L0811</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具备外语表达沟通能力，达到本专业的要求。</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540"/>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L0812</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理解其他国家历史文化，有跨文化交流能力。</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r w:rsidR="00736576" w:rsidRPr="003F216B" w:rsidTr="002A7081">
        <w:trPr>
          <w:trHeight w:val="679"/>
        </w:trPr>
        <w:tc>
          <w:tcPr>
            <w:tcW w:w="700" w:type="dxa"/>
            <w:vMerge/>
            <w:tcBorders>
              <w:top w:val="nil"/>
              <w:left w:val="single" w:sz="4" w:space="0" w:color="auto"/>
              <w:bottom w:val="single" w:sz="4" w:space="0" w:color="000000"/>
              <w:right w:val="single" w:sz="4" w:space="0" w:color="auto"/>
            </w:tcBorders>
            <w:vAlign w:val="center"/>
            <w:hideMark/>
          </w:tcPr>
          <w:p w:rsidR="00736576" w:rsidRPr="003F216B" w:rsidRDefault="00736576" w:rsidP="002A7081">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noWrap/>
            <w:vAlign w:val="center"/>
            <w:hideMark/>
          </w:tcPr>
          <w:p w:rsidR="00736576" w:rsidRPr="003F216B" w:rsidRDefault="00736576" w:rsidP="002A7081">
            <w:pPr>
              <w:widowControl/>
              <w:jc w:val="center"/>
              <w:rPr>
                <w:rFonts w:ascii="宋体" w:hAnsi="宋体" w:cs="宋体"/>
                <w:color w:val="000000"/>
                <w:kern w:val="0"/>
                <w:sz w:val="20"/>
                <w:szCs w:val="20"/>
              </w:rPr>
            </w:pPr>
            <w:r w:rsidRPr="003F216B">
              <w:rPr>
                <w:rFonts w:ascii="宋体" w:hAnsi="宋体" w:cs="宋体" w:hint="eastAsia"/>
                <w:color w:val="000000"/>
                <w:kern w:val="0"/>
                <w:sz w:val="20"/>
                <w:szCs w:val="20"/>
              </w:rPr>
              <w:t>L0813</w:t>
            </w:r>
          </w:p>
        </w:tc>
        <w:tc>
          <w:tcPr>
            <w:tcW w:w="3435" w:type="dxa"/>
            <w:tcBorders>
              <w:top w:val="nil"/>
              <w:left w:val="nil"/>
              <w:bottom w:val="single" w:sz="4" w:space="0" w:color="auto"/>
              <w:right w:val="single" w:sz="4" w:space="0" w:color="auto"/>
            </w:tcBorders>
            <w:shd w:val="clear" w:color="auto" w:fill="auto"/>
            <w:vAlign w:val="center"/>
            <w:hideMark/>
          </w:tcPr>
          <w:p w:rsidR="00736576" w:rsidRPr="003F216B" w:rsidRDefault="00736576" w:rsidP="002A7081">
            <w:pPr>
              <w:widowControl/>
              <w:jc w:val="left"/>
              <w:rPr>
                <w:rFonts w:ascii="宋体" w:hAnsi="宋体" w:cs="宋体"/>
                <w:color w:val="000000"/>
                <w:kern w:val="0"/>
                <w:sz w:val="20"/>
                <w:szCs w:val="20"/>
              </w:rPr>
            </w:pPr>
            <w:r w:rsidRPr="003F216B">
              <w:rPr>
                <w:rFonts w:ascii="宋体" w:hAnsi="宋体" w:cs="宋体" w:hint="eastAsia"/>
                <w:color w:val="000000"/>
                <w:kern w:val="0"/>
                <w:sz w:val="20"/>
                <w:szCs w:val="20"/>
              </w:rPr>
              <w:t>在职业活动中具有国际视野。</w:t>
            </w:r>
          </w:p>
        </w:tc>
        <w:tc>
          <w:tcPr>
            <w:tcW w:w="3394" w:type="dxa"/>
            <w:tcBorders>
              <w:top w:val="nil"/>
              <w:left w:val="nil"/>
              <w:bottom w:val="single" w:sz="4" w:space="0" w:color="auto"/>
              <w:right w:val="single" w:sz="4" w:space="0" w:color="auto"/>
            </w:tcBorders>
          </w:tcPr>
          <w:p w:rsidR="00736576" w:rsidRPr="003F216B" w:rsidRDefault="00736576" w:rsidP="002A7081">
            <w:pPr>
              <w:widowControl/>
              <w:jc w:val="left"/>
              <w:rPr>
                <w:rFonts w:ascii="宋体" w:hAnsi="宋体" w:cs="宋体"/>
                <w:color w:val="000000"/>
                <w:kern w:val="0"/>
                <w:sz w:val="20"/>
                <w:szCs w:val="20"/>
              </w:rPr>
            </w:pPr>
          </w:p>
        </w:tc>
      </w:tr>
    </w:tbl>
    <w:p w:rsidR="00736576" w:rsidRPr="004A7BC3" w:rsidRDefault="00736576" w:rsidP="00736576"/>
    <w:p w:rsidR="00736576" w:rsidRDefault="00736576" w:rsidP="00E7094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五、</w:t>
      </w:r>
      <w:r>
        <w:rPr>
          <w:rFonts w:ascii="黑体" w:eastAsia="黑体" w:hAnsi="宋体"/>
          <w:sz w:val="24"/>
          <w:highlight w:val="yellow"/>
        </w:rPr>
        <w:t>课程</w:t>
      </w:r>
      <w:r>
        <w:rPr>
          <w:rFonts w:ascii="黑体" w:eastAsia="黑体" w:hAnsi="宋体" w:hint="eastAsia"/>
          <w:sz w:val="24"/>
          <w:highlight w:val="yellow"/>
        </w:rPr>
        <w:t>目标/课程预期学习成果</w:t>
      </w:r>
      <w:r>
        <w:rPr>
          <w:rFonts w:ascii="黑体" w:eastAsia="黑体" w:hAnsi="宋体"/>
          <w:sz w:val="24"/>
          <w:highlight w:val="yellow"/>
        </w:rPr>
        <w:t>（必填项）（</w:t>
      </w:r>
      <w:r>
        <w:rPr>
          <w:rFonts w:ascii="黑体" w:eastAsia="黑体" w:hAnsi="宋体" w:hint="eastAsia"/>
          <w:sz w:val="24"/>
          <w:highlight w:val="yellow"/>
        </w:rPr>
        <w:t>预期学习成果</w:t>
      </w:r>
      <w:r>
        <w:rPr>
          <w:rFonts w:ascii="黑体" w:eastAsia="黑体" w:hAnsi="宋体"/>
          <w:sz w:val="24"/>
          <w:highlight w:val="yellow"/>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736576" w:rsidTr="002A7081">
        <w:tc>
          <w:tcPr>
            <w:tcW w:w="535" w:type="dxa"/>
            <w:shd w:val="clear" w:color="auto" w:fill="auto"/>
          </w:tcPr>
          <w:p w:rsidR="00736576" w:rsidRDefault="00736576" w:rsidP="002A708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736576" w:rsidRDefault="00736576" w:rsidP="002A7081">
            <w:pPr>
              <w:snapToGrid w:val="0"/>
              <w:spacing w:line="288" w:lineRule="auto"/>
              <w:jc w:val="center"/>
              <w:rPr>
                <w:b/>
                <w:color w:val="000000"/>
                <w:sz w:val="20"/>
                <w:szCs w:val="20"/>
              </w:rPr>
            </w:pPr>
            <w:r>
              <w:rPr>
                <w:rFonts w:hint="eastAsia"/>
                <w:b/>
                <w:color w:val="000000"/>
                <w:sz w:val="20"/>
                <w:szCs w:val="20"/>
              </w:rPr>
              <w:t>课程预期</w:t>
            </w:r>
          </w:p>
          <w:p w:rsidR="00736576" w:rsidRDefault="00736576" w:rsidP="002A7081">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736576" w:rsidRDefault="00736576" w:rsidP="002A7081">
            <w:pPr>
              <w:snapToGrid w:val="0"/>
              <w:spacing w:line="288" w:lineRule="auto"/>
              <w:jc w:val="center"/>
              <w:rPr>
                <w:b/>
                <w:color w:val="000000"/>
                <w:sz w:val="20"/>
                <w:szCs w:val="20"/>
                <w:highlight w:val="yellow"/>
              </w:rPr>
            </w:pPr>
            <w:r>
              <w:rPr>
                <w:rFonts w:hint="eastAsia"/>
                <w:b/>
                <w:color w:val="000000"/>
                <w:sz w:val="20"/>
                <w:szCs w:val="20"/>
              </w:rPr>
              <w:t>课程目标</w:t>
            </w:r>
          </w:p>
          <w:p w:rsidR="00736576" w:rsidRDefault="00736576" w:rsidP="002A7081">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rsidR="00736576" w:rsidRDefault="00736576" w:rsidP="002A7081">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736576" w:rsidRDefault="00736576" w:rsidP="002A7081">
            <w:pPr>
              <w:snapToGrid w:val="0"/>
              <w:spacing w:line="288" w:lineRule="auto"/>
              <w:jc w:val="center"/>
              <w:rPr>
                <w:b/>
                <w:color w:val="000000"/>
                <w:sz w:val="20"/>
                <w:szCs w:val="20"/>
              </w:rPr>
            </w:pPr>
            <w:r>
              <w:rPr>
                <w:rFonts w:hint="eastAsia"/>
                <w:b/>
                <w:color w:val="000000"/>
                <w:sz w:val="20"/>
                <w:szCs w:val="20"/>
              </w:rPr>
              <w:t>评价方式</w:t>
            </w:r>
          </w:p>
        </w:tc>
      </w:tr>
      <w:tr w:rsidR="00736576" w:rsidTr="002A7081">
        <w:tc>
          <w:tcPr>
            <w:tcW w:w="535" w:type="dxa"/>
            <w:shd w:val="clear" w:color="auto" w:fill="auto"/>
          </w:tcPr>
          <w:p w:rsidR="00736576" w:rsidRDefault="00736576" w:rsidP="002A7081">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tcPr>
          <w:p w:rsidR="00736576" w:rsidRPr="0009663D" w:rsidRDefault="00736576" w:rsidP="002A7081">
            <w:r w:rsidRPr="00AF2FD6">
              <w:rPr>
                <w:rFonts w:ascii="宋体" w:hAnsi="宋体" w:cs="宋体" w:hint="eastAsia"/>
                <w:color w:val="000000"/>
                <w:kern w:val="0"/>
                <w:sz w:val="22"/>
              </w:rPr>
              <w:t>LO</w:t>
            </w:r>
            <w:r>
              <w:rPr>
                <w:rFonts w:ascii="宋体" w:hAnsi="宋体" w:cs="宋体" w:hint="eastAsia"/>
                <w:color w:val="000000"/>
                <w:kern w:val="0"/>
                <w:sz w:val="22"/>
              </w:rPr>
              <w:t>1</w:t>
            </w:r>
            <w:r w:rsidRPr="00AF2FD6">
              <w:rPr>
                <w:rFonts w:ascii="宋体" w:hAnsi="宋体" w:cs="宋体" w:hint="eastAsia"/>
                <w:color w:val="000000"/>
                <w:kern w:val="0"/>
                <w:sz w:val="22"/>
              </w:rPr>
              <w:t>12</w:t>
            </w:r>
          </w:p>
        </w:tc>
        <w:tc>
          <w:tcPr>
            <w:tcW w:w="2470" w:type="dxa"/>
            <w:shd w:val="clear" w:color="auto" w:fill="auto"/>
            <w:vAlign w:val="center"/>
          </w:tcPr>
          <w:p w:rsidR="00736576" w:rsidRPr="005066BE" w:rsidRDefault="00736576" w:rsidP="00C74F36">
            <w:r w:rsidRPr="00091E94">
              <w:rPr>
                <w:rFonts w:hint="eastAsia"/>
              </w:rPr>
              <w:t>应用书面或口头形式，</w:t>
            </w:r>
            <w:r w:rsidR="00C74F36">
              <w:rPr>
                <w:rFonts w:hint="eastAsia"/>
              </w:rPr>
              <w:t>撰写简单合同</w:t>
            </w:r>
            <w:r w:rsidRPr="00091E94">
              <w:rPr>
                <w:rFonts w:hint="eastAsia"/>
              </w:rPr>
              <w:t>。</w:t>
            </w:r>
          </w:p>
        </w:tc>
        <w:tc>
          <w:tcPr>
            <w:tcW w:w="2199"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讲授法</w:t>
            </w:r>
          </w:p>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案例教学法</w:t>
            </w:r>
          </w:p>
        </w:tc>
        <w:tc>
          <w:tcPr>
            <w:tcW w:w="1276"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作业、提问</w:t>
            </w:r>
          </w:p>
        </w:tc>
      </w:tr>
      <w:tr w:rsidR="00736576" w:rsidTr="002A7081">
        <w:trPr>
          <w:trHeight w:val="827"/>
        </w:trPr>
        <w:tc>
          <w:tcPr>
            <w:tcW w:w="535" w:type="dxa"/>
            <w:shd w:val="clear" w:color="auto" w:fill="auto"/>
          </w:tcPr>
          <w:p w:rsidR="00736576" w:rsidRDefault="00736576" w:rsidP="002A7081">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vAlign w:val="center"/>
          </w:tcPr>
          <w:p w:rsidR="00736576" w:rsidRPr="00AF2FD6" w:rsidRDefault="00736576" w:rsidP="002A7081">
            <w:pPr>
              <w:rPr>
                <w:rFonts w:ascii="宋体" w:hAnsi="宋体" w:cs="宋体"/>
                <w:color w:val="000000"/>
                <w:kern w:val="0"/>
                <w:sz w:val="22"/>
              </w:rPr>
            </w:pPr>
            <w:r w:rsidRPr="00AF2FD6">
              <w:rPr>
                <w:rFonts w:ascii="宋体" w:hAnsi="宋体" w:cs="宋体" w:hint="eastAsia"/>
                <w:color w:val="000000"/>
                <w:kern w:val="0"/>
                <w:sz w:val="22"/>
              </w:rPr>
              <w:t>LO3</w:t>
            </w:r>
            <w:r>
              <w:rPr>
                <w:rFonts w:ascii="宋体" w:hAnsi="宋体" w:cs="宋体" w:hint="eastAsia"/>
                <w:color w:val="000000"/>
                <w:kern w:val="0"/>
                <w:sz w:val="22"/>
              </w:rPr>
              <w:t>3</w:t>
            </w:r>
          </w:p>
        </w:tc>
        <w:tc>
          <w:tcPr>
            <w:tcW w:w="2470" w:type="dxa"/>
            <w:shd w:val="clear" w:color="auto" w:fill="auto"/>
          </w:tcPr>
          <w:p w:rsidR="00736576" w:rsidRDefault="00736576" w:rsidP="002A7081">
            <w:r w:rsidRPr="00091E94">
              <w:rPr>
                <w:rFonts w:hint="eastAsia"/>
              </w:rPr>
              <w:t>掌握基础的商务和管理知识。</w:t>
            </w:r>
          </w:p>
        </w:tc>
        <w:tc>
          <w:tcPr>
            <w:tcW w:w="2199"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讲授法</w:t>
            </w:r>
          </w:p>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案例教学法</w:t>
            </w:r>
          </w:p>
        </w:tc>
        <w:tc>
          <w:tcPr>
            <w:tcW w:w="1276"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作业、提问</w:t>
            </w:r>
          </w:p>
        </w:tc>
      </w:tr>
      <w:tr w:rsidR="00736576" w:rsidTr="002A7081">
        <w:trPr>
          <w:trHeight w:val="936"/>
        </w:trPr>
        <w:tc>
          <w:tcPr>
            <w:tcW w:w="535" w:type="dxa"/>
            <w:shd w:val="clear" w:color="auto" w:fill="auto"/>
          </w:tcPr>
          <w:p w:rsidR="00736576" w:rsidRDefault="00736576" w:rsidP="002A7081">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vAlign w:val="center"/>
          </w:tcPr>
          <w:p w:rsidR="00736576" w:rsidRPr="00AF2FD6" w:rsidRDefault="00736576" w:rsidP="002A7081">
            <w:pPr>
              <w:rPr>
                <w:rFonts w:ascii="宋体" w:hAnsi="宋体" w:cs="宋体"/>
                <w:color w:val="000000"/>
                <w:kern w:val="0"/>
                <w:sz w:val="22"/>
              </w:rPr>
            </w:pPr>
            <w:r w:rsidRPr="00AF2FD6">
              <w:rPr>
                <w:rFonts w:ascii="宋体" w:hAnsi="宋体" w:cs="宋体" w:hint="eastAsia"/>
                <w:color w:val="000000"/>
                <w:kern w:val="0"/>
                <w:sz w:val="22"/>
              </w:rPr>
              <w:t>LO</w:t>
            </w:r>
            <w:r>
              <w:rPr>
                <w:rFonts w:ascii="宋体" w:hAnsi="宋体" w:cs="宋体" w:hint="eastAsia"/>
                <w:color w:val="000000"/>
                <w:kern w:val="0"/>
                <w:sz w:val="22"/>
              </w:rPr>
              <w:t>35</w:t>
            </w:r>
          </w:p>
        </w:tc>
        <w:tc>
          <w:tcPr>
            <w:tcW w:w="2470" w:type="dxa"/>
            <w:shd w:val="clear" w:color="auto" w:fill="auto"/>
          </w:tcPr>
          <w:p w:rsidR="00736576" w:rsidRPr="00393541" w:rsidRDefault="00736576" w:rsidP="00C74F36">
            <w:r>
              <w:rPr>
                <w:rFonts w:hint="eastAsia"/>
              </w:rPr>
              <w:t>了解文书基础知识，拟写</w:t>
            </w:r>
            <w:r w:rsidR="00C74F36">
              <w:rPr>
                <w:rFonts w:hint="eastAsia"/>
              </w:rPr>
              <w:t>合同</w:t>
            </w:r>
            <w:r>
              <w:rPr>
                <w:rFonts w:hint="eastAsia"/>
              </w:rPr>
              <w:t>文书</w:t>
            </w:r>
            <w:r w:rsidR="00C74F36">
              <w:rPr>
                <w:rFonts w:hint="eastAsia"/>
              </w:rPr>
              <w:t>和基本的诉讼文书</w:t>
            </w:r>
            <w:r w:rsidRPr="00091E94">
              <w:rPr>
                <w:rFonts w:hint="eastAsia"/>
              </w:rPr>
              <w:t>。</w:t>
            </w:r>
          </w:p>
        </w:tc>
        <w:tc>
          <w:tcPr>
            <w:tcW w:w="2199"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讲授法</w:t>
            </w:r>
          </w:p>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案例教学法</w:t>
            </w:r>
          </w:p>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诊所式教学法</w:t>
            </w:r>
          </w:p>
        </w:tc>
        <w:tc>
          <w:tcPr>
            <w:tcW w:w="1276"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作业、提问</w:t>
            </w:r>
          </w:p>
        </w:tc>
      </w:tr>
      <w:tr w:rsidR="00736576" w:rsidTr="002A7081">
        <w:tc>
          <w:tcPr>
            <w:tcW w:w="535" w:type="dxa"/>
            <w:shd w:val="clear" w:color="auto" w:fill="auto"/>
          </w:tcPr>
          <w:p w:rsidR="00736576" w:rsidRDefault="00736576" w:rsidP="002A7081">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vAlign w:val="center"/>
          </w:tcPr>
          <w:p w:rsidR="00736576" w:rsidRPr="00AF2FD6" w:rsidRDefault="00736576" w:rsidP="002A7081">
            <w:pPr>
              <w:rPr>
                <w:rFonts w:ascii="宋体" w:hAnsi="宋体" w:cs="宋体"/>
                <w:color w:val="000000"/>
                <w:kern w:val="0"/>
                <w:sz w:val="22"/>
              </w:rPr>
            </w:pPr>
            <w:r w:rsidRPr="00AF2FD6">
              <w:rPr>
                <w:rFonts w:ascii="宋体" w:hAnsi="宋体" w:cs="宋体" w:hint="eastAsia"/>
                <w:color w:val="000000"/>
                <w:kern w:val="0"/>
                <w:sz w:val="22"/>
              </w:rPr>
              <w:t>LO</w:t>
            </w:r>
            <w:r>
              <w:rPr>
                <w:rFonts w:ascii="宋体" w:hAnsi="宋体" w:cs="宋体" w:hint="eastAsia"/>
                <w:color w:val="000000"/>
                <w:kern w:val="0"/>
                <w:sz w:val="22"/>
              </w:rPr>
              <w:t>41</w:t>
            </w:r>
            <w:r w:rsidRPr="00AF2FD6">
              <w:rPr>
                <w:rFonts w:ascii="宋体" w:hAnsi="宋体" w:cs="宋体" w:hint="eastAsia"/>
                <w:color w:val="000000"/>
                <w:kern w:val="0"/>
                <w:sz w:val="22"/>
              </w:rPr>
              <w:t>1</w:t>
            </w:r>
          </w:p>
        </w:tc>
        <w:tc>
          <w:tcPr>
            <w:tcW w:w="2470" w:type="dxa"/>
            <w:shd w:val="clear" w:color="auto" w:fill="auto"/>
          </w:tcPr>
          <w:p w:rsidR="00736576" w:rsidRDefault="00736576" w:rsidP="00C74F36">
            <w:r>
              <w:rPr>
                <w:rFonts w:hint="eastAsia"/>
              </w:rPr>
              <w:t>能够在团队合作中</w:t>
            </w:r>
            <w:r w:rsidRPr="00362072">
              <w:rPr>
                <w:rFonts w:hint="eastAsia"/>
              </w:rPr>
              <w:t>主动</w:t>
            </w:r>
            <w:r w:rsidRPr="005066BE">
              <w:rPr>
                <w:rFonts w:hint="eastAsia"/>
              </w:rPr>
              <w:t>遵纪守法：具备法律意识。</w:t>
            </w:r>
          </w:p>
        </w:tc>
        <w:tc>
          <w:tcPr>
            <w:tcW w:w="2199" w:type="dxa"/>
            <w:shd w:val="clear" w:color="auto" w:fill="auto"/>
          </w:tcPr>
          <w:p w:rsidR="00736576" w:rsidRDefault="00736576" w:rsidP="002A7081">
            <w:pPr>
              <w:snapToGrid w:val="0"/>
              <w:spacing w:line="288" w:lineRule="auto"/>
              <w:jc w:val="center"/>
              <w:rPr>
                <w:rFonts w:ascii="黑体" w:eastAsia="黑体" w:hAnsi="宋体"/>
                <w:sz w:val="24"/>
              </w:rPr>
            </w:pPr>
          </w:p>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真实情境教学法</w:t>
            </w:r>
          </w:p>
        </w:tc>
        <w:tc>
          <w:tcPr>
            <w:tcW w:w="1276"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法庭旁听小结评价</w:t>
            </w:r>
          </w:p>
        </w:tc>
      </w:tr>
      <w:tr w:rsidR="00736576" w:rsidTr="002A7081">
        <w:tc>
          <w:tcPr>
            <w:tcW w:w="535" w:type="dxa"/>
            <w:shd w:val="clear" w:color="auto" w:fill="auto"/>
          </w:tcPr>
          <w:p w:rsidR="00736576" w:rsidRDefault="00736576" w:rsidP="002A7081">
            <w:pP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175" w:type="dxa"/>
            <w:shd w:val="clear" w:color="auto" w:fill="auto"/>
            <w:vAlign w:val="center"/>
          </w:tcPr>
          <w:p w:rsidR="00736576" w:rsidRPr="00AF2FD6" w:rsidRDefault="00736576" w:rsidP="002A7081">
            <w:pPr>
              <w:rPr>
                <w:rFonts w:ascii="宋体" w:hAnsi="宋体" w:cs="宋体"/>
                <w:color w:val="000000"/>
                <w:kern w:val="0"/>
                <w:sz w:val="22"/>
              </w:rPr>
            </w:pPr>
            <w:r w:rsidRPr="00AF2FD6">
              <w:rPr>
                <w:rFonts w:ascii="宋体" w:hAnsi="宋体" w:cs="宋体" w:hint="eastAsia"/>
                <w:color w:val="000000"/>
                <w:kern w:val="0"/>
                <w:sz w:val="22"/>
              </w:rPr>
              <w:t>LO</w:t>
            </w:r>
            <w:r>
              <w:rPr>
                <w:rFonts w:ascii="宋体" w:hAnsi="宋体" w:cs="宋体" w:hint="eastAsia"/>
                <w:color w:val="000000"/>
                <w:kern w:val="0"/>
                <w:sz w:val="22"/>
              </w:rPr>
              <w:t>413</w:t>
            </w:r>
          </w:p>
        </w:tc>
        <w:tc>
          <w:tcPr>
            <w:tcW w:w="2470" w:type="dxa"/>
            <w:shd w:val="clear" w:color="auto" w:fill="auto"/>
          </w:tcPr>
          <w:p w:rsidR="00736576" w:rsidRDefault="00736576" w:rsidP="00C74F36">
            <w:r w:rsidRPr="00091E94">
              <w:rPr>
                <w:rFonts w:hint="eastAsia"/>
              </w:rPr>
              <w:t>爱岗敬业：了解与专业相关的</w:t>
            </w:r>
            <w:r w:rsidR="00C74F36">
              <w:rPr>
                <w:rFonts w:hint="eastAsia"/>
              </w:rPr>
              <w:t>合同</w:t>
            </w:r>
            <w:r w:rsidRPr="00091E94">
              <w:rPr>
                <w:rFonts w:hint="eastAsia"/>
              </w:rPr>
              <w:t>法律法规，在学习和社会实践中遵守</w:t>
            </w:r>
            <w:r w:rsidR="00C74F36">
              <w:rPr>
                <w:rFonts w:hint="eastAsia"/>
              </w:rPr>
              <w:t>秘</w:t>
            </w:r>
            <w:r w:rsidR="00C74F36">
              <w:rPr>
                <w:rFonts w:hint="eastAsia"/>
              </w:rPr>
              <w:lastRenderedPageBreak/>
              <w:t>书</w:t>
            </w:r>
            <w:r w:rsidRPr="00091E94">
              <w:rPr>
                <w:rFonts w:hint="eastAsia"/>
              </w:rPr>
              <w:t>职业规范，具备</w:t>
            </w:r>
            <w:r w:rsidR="00C74F36">
              <w:rPr>
                <w:rFonts w:hint="eastAsia"/>
              </w:rPr>
              <w:t>较高的职业道德</w:t>
            </w:r>
            <w:r w:rsidRPr="00091E94">
              <w:rPr>
                <w:rFonts w:hint="eastAsia"/>
              </w:rPr>
              <w:t>。</w:t>
            </w:r>
          </w:p>
        </w:tc>
        <w:tc>
          <w:tcPr>
            <w:tcW w:w="2199" w:type="dxa"/>
            <w:shd w:val="clear" w:color="auto" w:fill="auto"/>
          </w:tcPr>
          <w:p w:rsidR="00736576" w:rsidRDefault="00736576" w:rsidP="002A7081">
            <w:pPr>
              <w:snapToGrid w:val="0"/>
              <w:spacing w:line="288" w:lineRule="auto"/>
              <w:jc w:val="center"/>
              <w:rPr>
                <w:rFonts w:ascii="黑体" w:eastAsia="黑体" w:hAnsi="宋体"/>
                <w:sz w:val="24"/>
              </w:rPr>
            </w:pPr>
          </w:p>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真实情境教学法</w:t>
            </w:r>
          </w:p>
        </w:tc>
        <w:tc>
          <w:tcPr>
            <w:tcW w:w="1276"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法庭旁听小结评价</w:t>
            </w:r>
          </w:p>
        </w:tc>
      </w:tr>
      <w:tr w:rsidR="00736576" w:rsidTr="002A7081">
        <w:tc>
          <w:tcPr>
            <w:tcW w:w="535" w:type="dxa"/>
            <w:shd w:val="clear" w:color="auto" w:fill="auto"/>
          </w:tcPr>
          <w:p w:rsidR="00736576" w:rsidRDefault="00736576" w:rsidP="002A7081">
            <w:pPr>
              <w:rPr>
                <w:rFonts w:ascii="仿宋" w:eastAsia="仿宋" w:hAnsi="仿宋" w:cs="宋体"/>
                <w:color w:val="000000"/>
                <w:kern w:val="0"/>
                <w:sz w:val="24"/>
              </w:rPr>
            </w:pPr>
            <w:r>
              <w:rPr>
                <w:rFonts w:ascii="仿宋" w:eastAsia="仿宋" w:hAnsi="仿宋" w:cs="宋体" w:hint="eastAsia"/>
                <w:color w:val="000000"/>
                <w:kern w:val="0"/>
                <w:sz w:val="24"/>
              </w:rPr>
              <w:lastRenderedPageBreak/>
              <w:t>5</w:t>
            </w:r>
          </w:p>
        </w:tc>
        <w:tc>
          <w:tcPr>
            <w:tcW w:w="1175" w:type="dxa"/>
            <w:shd w:val="clear" w:color="auto" w:fill="auto"/>
          </w:tcPr>
          <w:p w:rsidR="00736576" w:rsidRPr="00091E94" w:rsidRDefault="00736576" w:rsidP="002A7081">
            <w:pPr>
              <w:rPr>
                <w:rFonts w:ascii="宋体" w:hAnsi="宋体" w:cs="宋体"/>
                <w:color w:val="000000"/>
                <w:kern w:val="0"/>
                <w:sz w:val="22"/>
              </w:rPr>
            </w:pPr>
            <w:r w:rsidRPr="00091E94">
              <w:rPr>
                <w:rFonts w:ascii="宋体" w:hAnsi="宋体" w:cs="宋体" w:hint="eastAsia"/>
                <w:color w:val="000000"/>
                <w:kern w:val="0"/>
                <w:sz w:val="22"/>
              </w:rPr>
              <w:t>LO713</w:t>
            </w:r>
          </w:p>
        </w:tc>
        <w:tc>
          <w:tcPr>
            <w:tcW w:w="2470" w:type="dxa"/>
            <w:shd w:val="clear" w:color="auto" w:fill="auto"/>
          </w:tcPr>
          <w:p w:rsidR="00736576" w:rsidRDefault="00736576" w:rsidP="00C74F36">
            <w:r w:rsidRPr="00091E94">
              <w:rPr>
                <w:rFonts w:hint="eastAsia"/>
              </w:rPr>
              <w:t>奉献社会：具有服务企业、服务社会的能力。</w:t>
            </w:r>
          </w:p>
        </w:tc>
        <w:tc>
          <w:tcPr>
            <w:tcW w:w="2199"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案例分析法、情景展示法</w:t>
            </w:r>
          </w:p>
        </w:tc>
        <w:tc>
          <w:tcPr>
            <w:tcW w:w="1276" w:type="dxa"/>
            <w:shd w:val="clear" w:color="auto" w:fill="auto"/>
          </w:tcPr>
          <w:p w:rsidR="00736576" w:rsidRDefault="00736576" w:rsidP="002A7081">
            <w:pPr>
              <w:snapToGrid w:val="0"/>
              <w:spacing w:line="288" w:lineRule="auto"/>
              <w:jc w:val="center"/>
              <w:rPr>
                <w:rFonts w:ascii="黑体" w:eastAsia="黑体" w:hAnsi="宋体"/>
                <w:sz w:val="24"/>
              </w:rPr>
            </w:pPr>
            <w:r>
              <w:rPr>
                <w:rFonts w:ascii="黑体" w:eastAsia="黑体" w:hAnsi="宋体" w:hint="eastAsia"/>
                <w:sz w:val="24"/>
              </w:rPr>
              <w:t>综合评价</w:t>
            </w:r>
          </w:p>
        </w:tc>
      </w:tr>
    </w:tbl>
    <w:p w:rsidR="00736576" w:rsidRDefault="00736576" w:rsidP="00736576">
      <w:pPr>
        <w:snapToGrid w:val="0"/>
        <w:spacing w:line="288" w:lineRule="auto"/>
        <w:ind w:leftChars="200" w:left="420"/>
        <w:rPr>
          <w:rFonts w:ascii="黑体" w:eastAsia="黑体" w:hAnsi="宋体"/>
          <w:sz w:val="24"/>
        </w:rPr>
      </w:pPr>
    </w:p>
    <w:p w:rsidR="00736576" w:rsidRDefault="00736576" w:rsidP="00E7094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六、</w:t>
      </w:r>
      <w:r>
        <w:rPr>
          <w:rFonts w:ascii="黑体" w:eastAsia="黑体" w:hAnsi="宋体"/>
          <w:sz w:val="24"/>
          <w:highlight w:val="yellow"/>
        </w:rPr>
        <w:t>课程内容（必填项）</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单元一</w:t>
      </w:r>
      <w:r w:rsidRPr="000657C7">
        <w:rPr>
          <w:rFonts w:hint="eastAsia"/>
          <w:bCs/>
          <w:sz w:val="20"/>
          <w:szCs w:val="20"/>
        </w:rPr>
        <w:t xml:space="preserve"> </w:t>
      </w:r>
      <w:r w:rsidRPr="000657C7">
        <w:rPr>
          <w:rFonts w:hint="eastAsia"/>
          <w:bCs/>
          <w:sz w:val="20"/>
          <w:szCs w:val="20"/>
        </w:rPr>
        <w:t>合同法的基本原则</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的学习，应当掌握合同的一般概念和法律特征，能在理解合同法基本原则的基础上，运用这些原则分析和处理具体的合同关系。</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单元二</w:t>
      </w:r>
      <w:r w:rsidRPr="000657C7">
        <w:rPr>
          <w:rFonts w:hint="eastAsia"/>
          <w:bCs/>
          <w:sz w:val="20"/>
          <w:szCs w:val="20"/>
        </w:rPr>
        <w:t xml:space="preserve"> </w:t>
      </w:r>
      <w:r w:rsidRPr="000657C7">
        <w:rPr>
          <w:rFonts w:hint="eastAsia"/>
          <w:bCs/>
          <w:sz w:val="20"/>
          <w:szCs w:val="20"/>
        </w:rPr>
        <w:t>合同的订立</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通过本单元</w:t>
      </w:r>
      <w:r w:rsidRPr="000657C7">
        <w:rPr>
          <w:rFonts w:hint="eastAsia"/>
          <w:bCs/>
          <w:sz w:val="20"/>
          <w:szCs w:val="20"/>
        </w:rPr>
        <w:t>的学习，熟悉合同的订立程式及合同成立的法律效力；掌握要约承诺中的基本制度和基本概念，掌握合同的各种形式要件和必要条款的理论；了解格式合同的概念特别是其特点，知道缔约过失的概念及其构成要件。</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单元三</w:t>
      </w:r>
      <w:r w:rsidRPr="000657C7">
        <w:rPr>
          <w:rFonts w:hint="eastAsia"/>
          <w:bCs/>
          <w:sz w:val="20"/>
          <w:szCs w:val="20"/>
        </w:rPr>
        <w:t xml:space="preserve"> </w:t>
      </w:r>
      <w:r w:rsidRPr="000657C7">
        <w:rPr>
          <w:rFonts w:hint="eastAsia"/>
          <w:bCs/>
          <w:sz w:val="20"/>
          <w:szCs w:val="20"/>
        </w:rPr>
        <w:t>合同的效力</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能够区别合同的成立与合同的生效两个不同概念；了解效力未定合同的概念、熟悉催告权与追认权制度；掌握表见代理的概念特点及其构成要件；掌握无效合同理论和合同无效的法定情形；掌握可撤销和可变更的合同的理论，了解合同撤销和变更制度。</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单元四</w:t>
      </w:r>
      <w:r w:rsidRPr="000657C7">
        <w:rPr>
          <w:rFonts w:hint="eastAsia"/>
          <w:bCs/>
          <w:sz w:val="20"/>
          <w:szCs w:val="20"/>
        </w:rPr>
        <w:t xml:space="preserve"> </w:t>
      </w:r>
      <w:r w:rsidRPr="000657C7">
        <w:rPr>
          <w:rFonts w:hint="eastAsia"/>
          <w:bCs/>
          <w:sz w:val="20"/>
          <w:szCs w:val="20"/>
        </w:rPr>
        <w:t>合同的履行</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应当在全面理解合同履行原则的基础上运用其判断和处理合同争议。能够准确地掌握同时履行抗辩权和不安抗辩权的涵义和适用条件并对其立法目的和作用有基本的了解，并注意其适用的程序和法律后果。</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单元五</w:t>
      </w:r>
      <w:r w:rsidRPr="000657C7">
        <w:rPr>
          <w:rFonts w:hint="eastAsia"/>
          <w:bCs/>
          <w:sz w:val="20"/>
          <w:szCs w:val="20"/>
        </w:rPr>
        <w:t xml:space="preserve"> </w:t>
      </w:r>
      <w:r w:rsidRPr="000657C7">
        <w:rPr>
          <w:rFonts w:hint="eastAsia"/>
          <w:bCs/>
          <w:sz w:val="20"/>
          <w:szCs w:val="20"/>
        </w:rPr>
        <w:t>合同的保全与担保</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的学习，掌握代位权和撤销权两种合同保全的方式；掌握定金、保证、抵押、质押，留置五种合同担保适用。</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单元六</w:t>
      </w:r>
      <w:r w:rsidRPr="000657C7">
        <w:rPr>
          <w:rFonts w:hint="eastAsia"/>
          <w:bCs/>
          <w:sz w:val="20"/>
          <w:szCs w:val="20"/>
        </w:rPr>
        <w:t xml:space="preserve"> </w:t>
      </w:r>
      <w:r w:rsidRPr="000657C7">
        <w:rPr>
          <w:rFonts w:hint="eastAsia"/>
          <w:bCs/>
          <w:sz w:val="20"/>
          <w:szCs w:val="20"/>
        </w:rPr>
        <w:t>合同的变更和转让</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掌握合同变更的概念、条件及法律后果，了解合同变更即当事人权利义务关系的变化，以及了解当事人权利义务关系变化后由谁承担相应的财产责任问题；掌握合同转让的基本内容、条件和法律后果，了解合同转让所引起的权利义务关系的变化，以及变化后引起的财产责任由谁承担的问题。</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单元七</w:t>
      </w:r>
      <w:r w:rsidRPr="000657C7">
        <w:rPr>
          <w:rFonts w:hint="eastAsia"/>
          <w:bCs/>
          <w:sz w:val="20"/>
          <w:szCs w:val="20"/>
        </w:rPr>
        <w:t xml:space="preserve"> </w:t>
      </w:r>
      <w:r w:rsidRPr="000657C7">
        <w:rPr>
          <w:rFonts w:hint="eastAsia"/>
          <w:bCs/>
          <w:sz w:val="20"/>
          <w:szCs w:val="20"/>
        </w:rPr>
        <w:t>合同的终止</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的学习，应全面地了解合同终止的概念和原因，准确地掌握法定和约定解除权的行使条件和方式。应在清楚区分清偿、提存、混同、抵销、免除各种合同终止原因的基础上，具体地把握其各自的适用条件和要求。</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单元八</w:t>
      </w:r>
      <w:r w:rsidRPr="000657C7">
        <w:rPr>
          <w:rFonts w:hint="eastAsia"/>
          <w:bCs/>
          <w:sz w:val="20"/>
          <w:szCs w:val="20"/>
        </w:rPr>
        <w:t xml:space="preserve"> </w:t>
      </w:r>
      <w:r w:rsidRPr="000657C7">
        <w:rPr>
          <w:rFonts w:hint="eastAsia"/>
          <w:bCs/>
          <w:sz w:val="20"/>
          <w:szCs w:val="20"/>
        </w:rPr>
        <w:t>违约责任</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的学习，掌握违约责任的概念和种类；违约责任的构成要件；违约责任承担的概述、程序及内容；违约责任免责及补救的法律规定；违约责任与侵权责任竞合时法律适用的主要内容。</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单元九</w:t>
      </w:r>
      <w:r w:rsidRPr="000657C7">
        <w:rPr>
          <w:rFonts w:hint="eastAsia"/>
          <w:bCs/>
          <w:sz w:val="20"/>
          <w:szCs w:val="20"/>
        </w:rPr>
        <w:t xml:space="preserve"> </w:t>
      </w:r>
      <w:r w:rsidRPr="000657C7">
        <w:rPr>
          <w:rFonts w:hint="eastAsia"/>
          <w:bCs/>
          <w:sz w:val="20"/>
          <w:szCs w:val="20"/>
        </w:rPr>
        <w:t>买卖合同</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通过本单元</w:t>
      </w:r>
      <w:r w:rsidRPr="000657C7">
        <w:rPr>
          <w:rFonts w:hint="eastAsia"/>
          <w:bCs/>
          <w:sz w:val="20"/>
          <w:szCs w:val="20"/>
        </w:rPr>
        <w:t>的学习，学员应当全面、重点掌握买卖合同的种类和内容；买卖合同当事人的权利义务；买卖合同标的物所有权的转移及风险负担，买卖合同解除的特别规定；特种买卖的含义。了解买卖合同的概念和特征；特种买卖的法律规定。注意买卖合同与租赁合同的区别。</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单元十</w:t>
      </w:r>
      <w:r w:rsidRPr="000657C7">
        <w:rPr>
          <w:rFonts w:hint="eastAsia"/>
          <w:bCs/>
          <w:sz w:val="20"/>
          <w:szCs w:val="20"/>
        </w:rPr>
        <w:t xml:space="preserve"> </w:t>
      </w:r>
      <w:r w:rsidRPr="000657C7">
        <w:rPr>
          <w:rFonts w:hint="eastAsia"/>
          <w:bCs/>
          <w:sz w:val="20"/>
          <w:szCs w:val="20"/>
        </w:rPr>
        <w:t>供用电、水、气、热力合同</w:t>
      </w:r>
      <w:r>
        <w:rPr>
          <w:rFonts w:hint="eastAsia"/>
          <w:bCs/>
          <w:sz w:val="20"/>
          <w:szCs w:val="20"/>
        </w:rPr>
        <w:t>、</w:t>
      </w:r>
      <w:r w:rsidRPr="000657C7">
        <w:rPr>
          <w:rFonts w:hint="eastAsia"/>
          <w:bCs/>
          <w:sz w:val="20"/>
          <w:szCs w:val="20"/>
        </w:rPr>
        <w:t>赠与合同</w:t>
      </w:r>
      <w:r>
        <w:rPr>
          <w:rFonts w:hint="eastAsia"/>
          <w:bCs/>
          <w:sz w:val="20"/>
          <w:szCs w:val="20"/>
        </w:rPr>
        <w:t>、</w:t>
      </w:r>
      <w:r w:rsidRPr="000657C7">
        <w:rPr>
          <w:rFonts w:hint="eastAsia"/>
          <w:bCs/>
          <w:sz w:val="20"/>
          <w:szCs w:val="20"/>
        </w:rPr>
        <w:t>借款合同</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的学习，学员应当全面并重点掌握供用电合同的内容及当事人的权利义务。简单</w:t>
      </w:r>
      <w:r w:rsidRPr="000657C7">
        <w:rPr>
          <w:rFonts w:hint="eastAsia"/>
          <w:bCs/>
          <w:sz w:val="20"/>
          <w:szCs w:val="20"/>
        </w:rPr>
        <w:lastRenderedPageBreak/>
        <w:t>了解供用水、气、热力合同。</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学员应重点理解并掌握赠与合同的效力、赠与合同的撤销、特殊赠与的种类及含义。了解赠与合同的概念、法律特征</w:t>
      </w:r>
      <w:r w:rsidRPr="000657C7">
        <w:rPr>
          <w:rFonts w:hint="eastAsia"/>
          <w:bCs/>
          <w:sz w:val="20"/>
          <w:szCs w:val="20"/>
        </w:rPr>
        <w:t xml:space="preserve"> </w:t>
      </w:r>
      <w:r w:rsidRPr="000657C7">
        <w:rPr>
          <w:rFonts w:hint="eastAsia"/>
          <w:bCs/>
          <w:sz w:val="20"/>
          <w:szCs w:val="20"/>
        </w:rPr>
        <w:t>。注意赠与合同的订立形式。</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应当掌握借款合同的概念、法律特征、供款合同的基本内容；借款合同当事人的权利义务及借款合同的担保方式。注意本章内容和《商业银行法》的关系。</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单元十一</w:t>
      </w:r>
      <w:r w:rsidRPr="000657C7">
        <w:rPr>
          <w:rFonts w:hint="eastAsia"/>
          <w:bCs/>
          <w:sz w:val="20"/>
          <w:szCs w:val="20"/>
        </w:rPr>
        <w:t xml:space="preserve"> </w:t>
      </w:r>
      <w:r w:rsidRPr="000657C7">
        <w:rPr>
          <w:rFonts w:hint="eastAsia"/>
          <w:bCs/>
          <w:sz w:val="20"/>
          <w:szCs w:val="20"/>
        </w:rPr>
        <w:t>租赁合同</w:t>
      </w:r>
      <w:r>
        <w:rPr>
          <w:rFonts w:hint="eastAsia"/>
          <w:bCs/>
          <w:sz w:val="20"/>
          <w:szCs w:val="20"/>
        </w:rPr>
        <w:t>、</w:t>
      </w:r>
      <w:r w:rsidRPr="000657C7">
        <w:rPr>
          <w:rFonts w:hint="eastAsia"/>
          <w:bCs/>
          <w:sz w:val="20"/>
          <w:szCs w:val="20"/>
        </w:rPr>
        <w:t>融资租赁合同</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学习者应当掌握租赁合同的概念、特征；租赁合同的内容及法律效力；房屋租赁合同的基本内容。在学习中注意租赁合同和融资租赁合同的关系；注意房屋租赁合同与《房地产法》及《土地管理法》的关系。</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在学习中注意比较融资租赁合同与借款合同、买卖合同及一般租赁合同的关系。</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单元十二</w:t>
      </w:r>
      <w:r w:rsidRPr="000657C7">
        <w:rPr>
          <w:rFonts w:hint="eastAsia"/>
          <w:bCs/>
          <w:sz w:val="20"/>
          <w:szCs w:val="20"/>
        </w:rPr>
        <w:t xml:space="preserve"> </w:t>
      </w:r>
      <w:r w:rsidRPr="000657C7">
        <w:rPr>
          <w:rFonts w:hint="eastAsia"/>
          <w:bCs/>
          <w:sz w:val="20"/>
          <w:szCs w:val="20"/>
        </w:rPr>
        <w:t>承揽合同</w:t>
      </w:r>
      <w:r>
        <w:rPr>
          <w:rFonts w:hint="eastAsia"/>
          <w:bCs/>
          <w:sz w:val="20"/>
          <w:szCs w:val="20"/>
        </w:rPr>
        <w:t>、</w:t>
      </w:r>
      <w:r w:rsidRPr="000657C7">
        <w:rPr>
          <w:rFonts w:hint="eastAsia"/>
          <w:bCs/>
          <w:sz w:val="20"/>
          <w:szCs w:val="20"/>
        </w:rPr>
        <w:t>建设工程合同</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的学习，了解承揽合同的概念、法律特征，以及承揽合同的特殊条款；重点掌握承揽合同双方当事人的权利和义务，定作物的留置、风险的承担，明确加工承揽合同的种类。</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了解建设工程合同的概念、性质和种类；明确建设工程合同当事人的法律责任。</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单元十三</w:t>
      </w:r>
      <w:r w:rsidRPr="000657C7">
        <w:rPr>
          <w:rFonts w:hint="eastAsia"/>
          <w:bCs/>
          <w:sz w:val="20"/>
          <w:szCs w:val="20"/>
        </w:rPr>
        <w:t xml:space="preserve"> </w:t>
      </w:r>
      <w:r w:rsidRPr="000657C7">
        <w:rPr>
          <w:rFonts w:hint="eastAsia"/>
          <w:bCs/>
          <w:sz w:val="20"/>
          <w:szCs w:val="20"/>
        </w:rPr>
        <w:t>运输合同</w:t>
      </w:r>
      <w:r>
        <w:rPr>
          <w:rFonts w:hint="eastAsia"/>
          <w:bCs/>
          <w:sz w:val="20"/>
          <w:szCs w:val="20"/>
        </w:rPr>
        <w:t>、</w:t>
      </w:r>
      <w:r w:rsidRPr="000657C7">
        <w:rPr>
          <w:rFonts w:hint="eastAsia"/>
          <w:bCs/>
          <w:sz w:val="20"/>
          <w:szCs w:val="20"/>
        </w:rPr>
        <w:t>技术合同</w:t>
      </w:r>
      <w:r>
        <w:rPr>
          <w:rFonts w:hint="eastAsia"/>
          <w:bCs/>
          <w:sz w:val="20"/>
          <w:szCs w:val="20"/>
        </w:rPr>
        <w:t>、</w:t>
      </w:r>
      <w:r w:rsidRPr="000657C7">
        <w:rPr>
          <w:rFonts w:hint="eastAsia"/>
          <w:bCs/>
          <w:sz w:val="20"/>
          <w:szCs w:val="20"/>
        </w:rPr>
        <w:t>保管合同</w:t>
      </w:r>
      <w:r>
        <w:rPr>
          <w:rFonts w:hint="eastAsia"/>
          <w:bCs/>
          <w:sz w:val="20"/>
          <w:szCs w:val="20"/>
        </w:rPr>
        <w:t>、</w:t>
      </w:r>
      <w:r w:rsidRPr="000657C7">
        <w:rPr>
          <w:rFonts w:hint="eastAsia"/>
          <w:bCs/>
          <w:sz w:val="20"/>
          <w:szCs w:val="20"/>
        </w:rPr>
        <w:t>仓储合同</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通过本</w:t>
      </w:r>
      <w:r>
        <w:rPr>
          <w:rFonts w:hint="eastAsia"/>
          <w:bCs/>
          <w:sz w:val="20"/>
          <w:szCs w:val="20"/>
        </w:rPr>
        <w:t>单元</w:t>
      </w:r>
      <w:r w:rsidRPr="000657C7">
        <w:rPr>
          <w:rFonts w:hint="eastAsia"/>
          <w:bCs/>
          <w:sz w:val="20"/>
          <w:szCs w:val="20"/>
        </w:rPr>
        <w:t>的学习，掌握运输合同的概念和法律特征；了解运输合同的种类；理解运输合同对双方当事人的效力；明确承运人的赔偿责任和免责条件。</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理解技术合同的概念和法律特征；注意技术合同的种类和其特点；掌握技术合同双方当事人的主要权利义务。</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了解保管合同的概念、法律特征和种类；明确保管合同的效力。</w:t>
      </w:r>
    </w:p>
    <w:p w:rsidR="00736576" w:rsidRPr="000657C7" w:rsidRDefault="00736576" w:rsidP="00736576">
      <w:pPr>
        <w:snapToGrid w:val="0"/>
        <w:spacing w:line="288" w:lineRule="auto"/>
        <w:ind w:firstLineChars="200" w:firstLine="400"/>
        <w:rPr>
          <w:bCs/>
          <w:sz w:val="20"/>
          <w:szCs w:val="20"/>
        </w:rPr>
      </w:pPr>
      <w:r w:rsidRPr="000657C7">
        <w:rPr>
          <w:rFonts w:hint="eastAsia"/>
          <w:bCs/>
          <w:sz w:val="20"/>
          <w:szCs w:val="20"/>
        </w:rPr>
        <w:t>了解仓储合同的概念和法律特征；理解仓储合同与保管合同的区别；掌握仓储合同的特殊条款和效力。</w:t>
      </w:r>
    </w:p>
    <w:p w:rsidR="00736576" w:rsidRPr="000657C7" w:rsidRDefault="00736576" w:rsidP="00736576">
      <w:pPr>
        <w:snapToGrid w:val="0"/>
        <w:spacing w:line="288" w:lineRule="auto"/>
        <w:ind w:firstLineChars="200" w:firstLine="400"/>
        <w:rPr>
          <w:bCs/>
          <w:sz w:val="20"/>
          <w:szCs w:val="20"/>
        </w:rPr>
      </w:pPr>
      <w:r>
        <w:rPr>
          <w:rFonts w:hint="eastAsia"/>
          <w:bCs/>
          <w:sz w:val="20"/>
          <w:szCs w:val="20"/>
        </w:rPr>
        <w:t>单元十四</w:t>
      </w:r>
      <w:r w:rsidRPr="000657C7">
        <w:rPr>
          <w:rFonts w:hint="eastAsia"/>
          <w:bCs/>
          <w:sz w:val="20"/>
          <w:szCs w:val="20"/>
        </w:rPr>
        <w:t xml:space="preserve"> </w:t>
      </w:r>
      <w:r w:rsidRPr="000657C7">
        <w:rPr>
          <w:rFonts w:hint="eastAsia"/>
          <w:bCs/>
          <w:sz w:val="20"/>
          <w:szCs w:val="20"/>
        </w:rPr>
        <w:t>委托合同、行纪和居间合同</w:t>
      </w:r>
    </w:p>
    <w:p w:rsidR="00736576" w:rsidRDefault="00736576" w:rsidP="00736576">
      <w:pPr>
        <w:snapToGrid w:val="0"/>
        <w:spacing w:line="288" w:lineRule="auto"/>
        <w:rPr>
          <w:bCs/>
          <w:sz w:val="20"/>
          <w:szCs w:val="20"/>
        </w:rPr>
      </w:pPr>
      <w:r>
        <w:rPr>
          <w:rFonts w:hint="eastAsia"/>
          <w:bCs/>
          <w:sz w:val="20"/>
          <w:szCs w:val="20"/>
        </w:rPr>
        <w:t xml:space="preserve">    </w:t>
      </w:r>
      <w:r w:rsidRPr="000657C7">
        <w:rPr>
          <w:rFonts w:hint="eastAsia"/>
          <w:bCs/>
          <w:sz w:val="20"/>
          <w:szCs w:val="20"/>
        </w:rPr>
        <w:t>通过三章内容的对比学习，把握委托合同、行纪合同和居间合同的概念和法律特征；掌握他们相互间的区别；了解各合同双方当事人的权利和义务。</w:t>
      </w:r>
    </w:p>
    <w:p w:rsidR="00736576" w:rsidRPr="002828AF" w:rsidRDefault="00736576" w:rsidP="00E7094D">
      <w:pPr>
        <w:widowControl/>
        <w:spacing w:beforeLines="50" w:before="156" w:afterLines="50" w:after="156"/>
        <w:ind w:firstLineChars="150" w:firstLine="300"/>
        <w:jc w:val="left"/>
        <w:rPr>
          <w:bCs/>
          <w:sz w:val="20"/>
          <w:szCs w:val="20"/>
        </w:rPr>
      </w:pPr>
    </w:p>
    <w:p w:rsidR="00C74F36" w:rsidRDefault="00C74F36" w:rsidP="00E7094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C74F36" w:rsidRDefault="00C74F36" w:rsidP="00C74F36">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3240"/>
        <w:gridCol w:w="900"/>
        <w:gridCol w:w="1057"/>
        <w:gridCol w:w="1715"/>
      </w:tblGrid>
      <w:tr w:rsidR="00C74F36" w:rsidTr="002A7081">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C74F36" w:rsidRDefault="00C74F36" w:rsidP="002A7081">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C74F36" w:rsidRDefault="00C74F36" w:rsidP="002A7081">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vAlign w:val="center"/>
          </w:tcPr>
          <w:p w:rsidR="00C74F36" w:rsidRDefault="00C74F36" w:rsidP="002A7081">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rsidR="00C74F36" w:rsidRDefault="00C74F36" w:rsidP="002A7081">
            <w:pPr>
              <w:snapToGrid w:val="0"/>
              <w:jc w:val="center"/>
              <w:rPr>
                <w:rFonts w:ascii="宋体" w:hAnsi="宋体"/>
                <w:sz w:val="20"/>
                <w:szCs w:val="20"/>
              </w:rPr>
            </w:pPr>
            <w:r>
              <w:rPr>
                <w:rFonts w:ascii="宋体" w:hAnsi="宋体" w:hint="eastAsia"/>
                <w:sz w:val="20"/>
                <w:szCs w:val="20"/>
              </w:rPr>
              <w:t>实验</w:t>
            </w:r>
          </w:p>
          <w:p w:rsidR="00C74F36" w:rsidRDefault="00C74F36" w:rsidP="002A7081">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vAlign w:val="center"/>
          </w:tcPr>
          <w:p w:rsidR="00C74F36" w:rsidRDefault="00C74F36" w:rsidP="002A7081">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vAlign w:val="center"/>
          </w:tcPr>
          <w:p w:rsidR="00C74F36" w:rsidRDefault="00C74F36" w:rsidP="002A7081">
            <w:pPr>
              <w:snapToGrid w:val="0"/>
              <w:jc w:val="center"/>
              <w:rPr>
                <w:rFonts w:ascii="宋体"/>
                <w:sz w:val="20"/>
                <w:szCs w:val="20"/>
              </w:rPr>
            </w:pPr>
            <w:r>
              <w:rPr>
                <w:rFonts w:ascii="宋体" w:hAnsi="宋体" w:hint="eastAsia"/>
                <w:sz w:val="20"/>
                <w:szCs w:val="20"/>
              </w:rPr>
              <w:t>备注</w:t>
            </w:r>
          </w:p>
        </w:tc>
      </w:tr>
      <w:tr w:rsidR="00C74F36" w:rsidRPr="00102EAC" w:rsidTr="002A7081">
        <w:trPr>
          <w:trHeight w:hRule="exact" w:val="1860"/>
        </w:trPr>
        <w:tc>
          <w:tcPr>
            <w:tcW w:w="54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line="288" w:lineRule="auto"/>
              <w:jc w:val="center"/>
            </w:pPr>
            <w:r w:rsidRPr="00102EAC">
              <w:rPr>
                <w:rFonts w:hint="eastAsia"/>
              </w:rPr>
              <w:t>1</w:t>
            </w:r>
          </w:p>
        </w:tc>
        <w:tc>
          <w:tcPr>
            <w:tcW w:w="162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line="288" w:lineRule="auto"/>
              <w:jc w:val="center"/>
            </w:pPr>
            <w:r w:rsidRPr="00102EAC">
              <w:rPr>
                <w:rFonts w:hint="eastAsia"/>
              </w:rPr>
              <w:t>法庭旁听</w:t>
            </w:r>
          </w:p>
        </w:tc>
        <w:tc>
          <w:tcPr>
            <w:tcW w:w="324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line="288" w:lineRule="auto"/>
              <w:jc w:val="left"/>
            </w:pPr>
            <w:r w:rsidRPr="00102EAC">
              <w:rPr>
                <w:rFonts w:hint="eastAsia"/>
              </w:rPr>
              <w:t>1</w:t>
            </w:r>
            <w:r w:rsidRPr="00102EAC">
              <w:rPr>
                <w:rFonts w:hint="eastAsia"/>
              </w:rPr>
              <w:t>）组织学生到上海市各法院旁听</w:t>
            </w:r>
            <w:r w:rsidR="00C13FC5">
              <w:rPr>
                <w:rFonts w:hint="eastAsia"/>
              </w:rPr>
              <w:t>民事</w:t>
            </w:r>
            <w:r w:rsidRPr="00102EAC">
              <w:rPr>
                <w:rFonts w:hint="eastAsia"/>
              </w:rPr>
              <w:t>法庭庭审过程，了解</w:t>
            </w:r>
            <w:r w:rsidR="00C13FC5">
              <w:rPr>
                <w:rFonts w:hint="eastAsia"/>
              </w:rPr>
              <w:t>民商事法律的基本知识</w:t>
            </w:r>
            <w:r w:rsidRPr="00102EAC">
              <w:rPr>
                <w:rFonts w:hint="eastAsia"/>
              </w:rPr>
              <w:t>；</w:t>
            </w:r>
            <w:r w:rsidRPr="00102EAC">
              <w:rPr>
                <w:rFonts w:hint="eastAsia"/>
              </w:rPr>
              <w:t>2</w:t>
            </w:r>
            <w:r w:rsidRPr="00102EAC">
              <w:rPr>
                <w:rFonts w:hint="eastAsia"/>
              </w:rPr>
              <w:t>）完成法庭旁听小结</w:t>
            </w:r>
            <w:r w:rsidR="00F90FF1">
              <w:rPr>
                <w:rFonts w:hint="eastAsia"/>
              </w:rPr>
              <w:t>。</w:t>
            </w:r>
          </w:p>
        </w:tc>
        <w:tc>
          <w:tcPr>
            <w:tcW w:w="900" w:type="dxa"/>
            <w:tcBorders>
              <w:top w:val="single" w:sz="4" w:space="0" w:color="auto"/>
              <w:left w:val="single" w:sz="4" w:space="0" w:color="auto"/>
              <w:bottom w:val="single" w:sz="4" w:space="0" w:color="auto"/>
              <w:right w:val="single" w:sz="4" w:space="0" w:color="auto"/>
            </w:tcBorders>
            <w:vAlign w:val="center"/>
          </w:tcPr>
          <w:p w:rsidR="00C74F36" w:rsidRPr="00102EAC" w:rsidRDefault="007E06E5" w:rsidP="00E7094D">
            <w:pPr>
              <w:snapToGrid w:val="0"/>
              <w:spacing w:beforeLines="50" w:before="156" w:afterLines="50" w:after="156" w:line="288" w:lineRule="auto"/>
              <w:jc w:val="center"/>
            </w:pPr>
            <w:r>
              <w:rPr>
                <w:rFonts w:hint="eastAsia"/>
              </w:rPr>
              <w:t>6</w:t>
            </w:r>
          </w:p>
        </w:tc>
        <w:tc>
          <w:tcPr>
            <w:tcW w:w="1057" w:type="dxa"/>
            <w:tcBorders>
              <w:left w:val="single" w:sz="4" w:space="0" w:color="auto"/>
              <w:right w:val="single" w:sz="4" w:space="0" w:color="auto"/>
            </w:tcBorders>
          </w:tcPr>
          <w:p w:rsidR="00C74F36" w:rsidRPr="00102EAC" w:rsidRDefault="00C74F36" w:rsidP="00E7094D">
            <w:pPr>
              <w:snapToGrid w:val="0"/>
              <w:spacing w:beforeLines="50" w:before="156" w:afterLines="50" w:after="156" w:line="288" w:lineRule="auto"/>
              <w:jc w:val="center"/>
            </w:pPr>
            <w:r w:rsidRPr="00102EAC">
              <w:rPr>
                <w:rFonts w:hint="eastAsia"/>
              </w:rPr>
              <w:t>综合</w:t>
            </w:r>
          </w:p>
        </w:tc>
        <w:tc>
          <w:tcPr>
            <w:tcW w:w="1715" w:type="dxa"/>
            <w:tcBorders>
              <w:left w:val="single" w:sz="4" w:space="0" w:color="auto"/>
              <w:right w:val="single" w:sz="4" w:space="0" w:color="auto"/>
            </w:tcBorders>
            <w:vAlign w:val="center"/>
          </w:tcPr>
          <w:p w:rsidR="00C74F36" w:rsidRPr="00102EAC" w:rsidRDefault="00C74F36" w:rsidP="00E7094D">
            <w:pPr>
              <w:snapToGrid w:val="0"/>
              <w:spacing w:beforeLines="50" w:before="156" w:afterLines="50" w:after="156" w:line="288" w:lineRule="auto"/>
              <w:jc w:val="center"/>
            </w:pPr>
          </w:p>
        </w:tc>
      </w:tr>
      <w:tr w:rsidR="00C74F36" w:rsidRPr="00102EAC" w:rsidTr="002A7081">
        <w:trPr>
          <w:trHeight w:hRule="exact" w:val="1853"/>
        </w:trPr>
        <w:tc>
          <w:tcPr>
            <w:tcW w:w="540" w:type="dxa"/>
            <w:tcBorders>
              <w:top w:val="single" w:sz="4" w:space="0" w:color="auto"/>
              <w:left w:val="single" w:sz="4" w:space="0" w:color="auto"/>
              <w:bottom w:val="single" w:sz="4" w:space="0" w:color="auto"/>
              <w:right w:val="single" w:sz="4" w:space="0" w:color="auto"/>
            </w:tcBorders>
            <w:vAlign w:val="center"/>
          </w:tcPr>
          <w:p w:rsidR="00C74F36" w:rsidRPr="00102EAC" w:rsidRDefault="002574A0" w:rsidP="00E7094D">
            <w:pPr>
              <w:snapToGrid w:val="0"/>
              <w:spacing w:beforeLines="50" w:before="156" w:afterLines="50" w:after="156" w:line="288" w:lineRule="auto"/>
              <w:jc w:val="center"/>
            </w:pPr>
            <w:r>
              <w:rPr>
                <w:rFonts w:hint="eastAsia"/>
              </w:rPr>
              <w:t>2</w:t>
            </w:r>
          </w:p>
        </w:tc>
        <w:tc>
          <w:tcPr>
            <w:tcW w:w="1620" w:type="dxa"/>
            <w:tcBorders>
              <w:top w:val="single" w:sz="4" w:space="0" w:color="auto"/>
              <w:left w:val="single" w:sz="4" w:space="0" w:color="auto"/>
              <w:bottom w:val="single" w:sz="4" w:space="0" w:color="auto"/>
              <w:right w:val="single" w:sz="4" w:space="0" w:color="auto"/>
            </w:tcBorders>
            <w:vAlign w:val="center"/>
          </w:tcPr>
          <w:p w:rsidR="00C74F36" w:rsidRPr="00102EAC" w:rsidRDefault="00F90FF1" w:rsidP="00E7094D">
            <w:pPr>
              <w:snapToGrid w:val="0"/>
              <w:spacing w:beforeLines="50" w:before="156" w:afterLines="50" w:after="156" w:line="288" w:lineRule="auto"/>
              <w:jc w:val="center"/>
            </w:pPr>
            <w:r>
              <w:rPr>
                <w:rFonts w:hint="eastAsia"/>
              </w:rPr>
              <w:t>角色模拟</w:t>
            </w:r>
          </w:p>
        </w:tc>
        <w:tc>
          <w:tcPr>
            <w:tcW w:w="3240" w:type="dxa"/>
            <w:tcBorders>
              <w:top w:val="single" w:sz="4" w:space="0" w:color="auto"/>
              <w:left w:val="single" w:sz="4" w:space="0" w:color="auto"/>
              <w:bottom w:val="single" w:sz="4" w:space="0" w:color="auto"/>
              <w:right w:val="single" w:sz="4" w:space="0" w:color="auto"/>
            </w:tcBorders>
            <w:vAlign w:val="center"/>
          </w:tcPr>
          <w:p w:rsidR="00C74F36" w:rsidRPr="00102EAC" w:rsidRDefault="00F90FF1" w:rsidP="00E7094D">
            <w:pPr>
              <w:snapToGrid w:val="0"/>
              <w:spacing w:beforeLines="50" w:before="156" w:afterLines="50" w:after="156" w:line="288" w:lineRule="auto"/>
              <w:jc w:val="left"/>
            </w:pPr>
            <w:r w:rsidRPr="00F90FF1">
              <w:rPr>
                <w:rFonts w:hint="eastAsia"/>
              </w:rPr>
              <w:t>要求学生在课堂上回答教师就所给材料提出的相关问题，在课后各自撰写相应司法文书并</w:t>
            </w:r>
            <w:r>
              <w:rPr>
                <w:rFonts w:hint="eastAsia"/>
              </w:rPr>
              <w:t>提出法律意见</w:t>
            </w:r>
            <w:r w:rsidR="00C74F36" w:rsidRPr="00102EAC">
              <w:rPr>
                <w:rFonts w:hint="eastAsia"/>
              </w:rPr>
              <w:t>。</w:t>
            </w:r>
          </w:p>
        </w:tc>
        <w:tc>
          <w:tcPr>
            <w:tcW w:w="90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line="288" w:lineRule="auto"/>
              <w:jc w:val="center"/>
            </w:pPr>
            <w:r w:rsidRPr="00102EAC">
              <w:rPr>
                <w:rFonts w:hint="eastAsia"/>
              </w:rPr>
              <w:t>4</w:t>
            </w:r>
          </w:p>
        </w:tc>
        <w:tc>
          <w:tcPr>
            <w:tcW w:w="1057" w:type="dxa"/>
            <w:tcBorders>
              <w:left w:val="single" w:sz="4" w:space="0" w:color="auto"/>
              <w:right w:val="single" w:sz="4" w:space="0" w:color="auto"/>
            </w:tcBorders>
          </w:tcPr>
          <w:p w:rsidR="00C74F36" w:rsidRPr="00102EAC" w:rsidRDefault="00C74F36" w:rsidP="00E7094D">
            <w:pPr>
              <w:snapToGrid w:val="0"/>
              <w:spacing w:beforeLines="50" w:before="156" w:afterLines="50" w:after="156" w:line="288" w:lineRule="auto"/>
              <w:jc w:val="center"/>
            </w:pPr>
            <w:r w:rsidRPr="00102EAC">
              <w:rPr>
                <w:rFonts w:hint="eastAsia"/>
              </w:rPr>
              <w:t>综合</w:t>
            </w:r>
          </w:p>
        </w:tc>
        <w:tc>
          <w:tcPr>
            <w:tcW w:w="1715" w:type="dxa"/>
            <w:tcBorders>
              <w:left w:val="single" w:sz="4" w:space="0" w:color="auto"/>
              <w:right w:val="single" w:sz="4" w:space="0" w:color="auto"/>
            </w:tcBorders>
            <w:vAlign w:val="center"/>
          </w:tcPr>
          <w:p w:rsidR="00C74F36" w:rsidRPr="00102EAC" w:rsidRDefault="00C74F36" w:rsidP="00E7094D">
            <w:pPr>
              <w:snapToGrid w:val="0"/>
              <w:spacing w:beforeLines="50" w:before="156" w:afterLines="50" w:after="156" w:line="288" w:lineRule="auto"/>
              <w:jc w:val="center"/>
            </w:pPr>
          </w:p>
        </w:tc>
      </w:tr>
      <w:tr w:rsidR="002574A0" w:rsidRPr="00102EAC" w:rsidTr="002A7081">
        <w:trPr>
          <w:trHeight w:hRule="exact" w:val="1293"/>
        </w:trPr>
        <w:tc>
          <w:tcPr>
            <w:tcW w:w="540" w:type="dxa"/>
            <w:tcBorders>
              <w:top w:val="single" w:sz="4" w:space="0" w:color="auto"/>
              <w:left w:val="single" w:sz="4" w:space="0" w:color="auto"/>
              <w:bottom w:val="single" w:sz="4" w:space="0" w:color="auto"/>
              <w:right w:val="single" w:sz="4" w:space="0" w:color="auto"/>
            </w:tcBorders>
            <w:vAlign w:val="center"/>
          </w:tcPr>
          <w:p w:rsidR="002574A0" w:rsidRPr="00102EAC" w:rsidRDefault="002574A0" w:rsidP="00E7094D">
            <w:pPr>
              <w:snapToGrid w:val="0"/>
              <w:spacing w:beforeLines="50" w:before="156" w:afterLines="50" w:after="156" w:line="288" w:lineRule="auto"/>
              <w:jc w:val="center"/>
            </w:pPr>
            <w:r>
              <w:rPr>
                <w:rFonts w:hint="eastAsia"/>
              </w:rPr>
              <w:lastRenderedPageBreak/>
              <w:t>3</w:t>
            </w:r>
          </w:p>
        </w:tc>
        <w:tc>
          <w:tcPr>
            <w:tcW w:w="1620" w:type="dxa"/>
            <w:tcBorders>
              <w:top w:val="single" w:sz="4" w:space="0" w:color="auto"/>
              <w:left w:val="single" w:sz="4" w:space="0" w:color="auto"/>
              <w:bottom w:val="single" w:sz="4" w:space="0" w:color="auto"/>
              <w:right w:val="single" w:sz="4" w:space="0" w:color="auto"/>
            </w:tcBorders>
            <w:vAlign w:val="center"/>
          </w:tcPr>
          <w:p w:rsidR="002574A0" w:rsidRPr="00102EAC" w:rsidRDefault="002574A0" w:rsidP="00E7094D">
            <w:pPr>
              <w:snapToGrid w:val="0"/>
              <w:spacing w:beforeLines="50" w:before="156" w:afterLines="50" w:after="156" w:line="288" w:lineRule="auto"/>
              <w:jc w:val="center"/>
            </w:pPr>
            <w:r w:rsidRPr="00C13FC5">
              <w:rPr>
                <w:rFonts w:hint="eastAsia"/>
              </w:rPr>
              <w:t>合同的谈判与文本草拟</w:t>
            </w:r>
          </w:p>
        </w:tc>
        <w:tc>
          <w:tcPr>
            <w:tcW w:w="3240" w:type="dxa"/>
            <w:tcBorders>
              <w:top w:val="single" w:sz="4" w:space="0" w:color="auto"/>
              <w:left w:val="single" w:sz="4" w:space="0" w:color="auto"/>
              <w:bottom w:val="single" w:sz="4" w:space="0" w:color="auto"/>
              <w:right w:val="single" w:sz="4" w:space="0" w:color="auto"/>
            </w:tcBorders>
            <w:vAlign w:val="center"/>
          </w:tcPr>
          <w:p w:rsidR="002574A0" w:rsidRPr="00102EAC" w:rsidRDefault="002574A0" w:rsidP="00E7094D">
            <w:pPr>
              <w:snapToGrid w:val="0"/>
              <w:spacing w:beforeLines="50" w:before="156" w:afterLines="50" w:after="156" w:line="288" w:lineRule="auto"/>
              <w:jc w:val="left"/>
            </w:pPr>
            <w:r w:rsidRPr="00F90FF1">
              <w:rPr>
                <w:rFonts w:hint="eastAsia"/>
              </w:rPr>
              <w:t>在一个给定的模拟商业交易环境下，要求参与的同学通过协商谈判，形成一个完整的合同文本</w:t>
            </w:r>
            <w:r>
              <w:rPr>
                <w:rFonts w:hint="eastAsia"/>
              </w:rPr>
              <w:t>。</w:t>
            </w:r>
          </w:p>
        </w:tc>
        <w:tc>
          <w:tcPr>
            <w:tcW w:w="900" w:type="dxa"/>
            <w:tcBorders>
              <w:top w:val="single" w:sz="4" w:space="0" w:color="auto"/>
              <w:left w:val="single" w:sz="4" w:space="0" w:color="auto"/>
              <w:bottom w:val="single" w:sz="4" w:space="0" w:color="auto"/>
              <w:right w:val="single" w:sz="4" w:space="0" w:color="auto"/>
            </w:tcBorders>
            <w:vAlign w:val="center"/>
          </w:tcPr>
          <w:p w:rsidR="002574A0" w:rsidRPr="00102EAC" w:rsidRDefault="002574A0" w:rsidP="00E7094D">
            <w:pPr>
              <w:snapToGrid w:val="0"/>
              <w:spacing w:beforeLines="50" w:before="156" w:afterLines="50" w:after="156" w:line="288" w:lineRule="auto"/>
              <w:jc w:val="center"/>
            </w:pPr>
            <w:r>
              <w:rPr>
                <w:rFonts w:hint="eastAsia"/>
              </w:rPr>
              <w:t>6</w:t>
            </w:r>
          </w:p>
        </w:tc>
        <w:tc>
          <w:tcPr>
            <w:tcW w:w="1057" w:type="dxa"/>
            <w:tcBorders>
              <w:left w:val="single" w:sz="4" w:space="0" w:color="auto"/>
              <w:right w:val="single" w:sz="4" w:space="0" w:color="auto"/>
            </w:tcBorders>
          </w:tcPr>
          <w:p w:rsidR="002574A0" w:rsidRPr="00102EAC" w:rsidRDefault="002574A0" w:rsidP="00E7094D">
            <w:pPr>
              <w:snapToGrid w:val="0"/>
              <w:spacing w:beforeLines="50" w:before="156" w:afterLines="50" w:after="156" w:line="288" w:lineRule="auto"/>
              <w:jc w:val="center"/>
            </w:pPr>
            <w:r w:rsidRPr="00102EAC">
              <w:rPr>
                <w:rFonts w:hint="eastAsia"/>
              </w:rPr>
              <w:t>综合</w:t>
            </w:r>
          </w:p>
        </w:tc>
        <w:tc>
          <w:tcPr>
            <w:tcW w:w="1715" w:type="dxa"/>
            <w:tcBorders>
              <w:left w:val="single" w:sz="4" w:space="0" w:color="auto"/>
              <w:right w:val="single" w:sz="4" w:space="0" w:color="auto"/>
            </w:tcBorders>
            <w:vAlign w:val="center"/>
          </w:tcPr>
          <w:p w:rsidR="002574A0" w:rsidRPr="00102EAC" w:rsidRDefault="002574A0" w:rsidP="00E7094D">
            <w:pPr>
              <w:snapToGrid w:val="0"/>
              <w:spacing w:beforeLines="50" w:before="156" w:afterLines="50" w:after="156" w:line="288" w:lineRule="auto"/>
              <w:jc w:val="center"/>
            </w:pPr>
          </w:p>
        </w:tc>
      </w:tr>
    </w:tbl>
    <w:p w:rsidR="00C74F36" w:rsidRDefault="00C74F36" w:rsidP="00E7094D">
      <w:pPr>
        <w:widowControl/>
        <w:spacing w:beforeLines="50" w:before="156" w:afterLines="50" w:after="156" w:line="288" w:lineRule="auto"/>
        <w:jc w:val="left"/>
        <w:rPr>
          <w:sz w:val="20"/>
          <w:szCs w:val="20"/>
        </w:rPr>
      </w:pPr>
    </w:p>
    <w:p w:rsidR="00C74F36" w:rsidRDefault="00C74F36" w:rsidP="00E7094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八、实践环节各阶段名称及基本要求（选填，适用于集中实践、实习、毕业设计等）</w:t>
      </w:r>
    </w:p>
    <w:p w:rsidR="00C74F36" w:rsidRDefault="00C74F36" w:rsidP="00C74F36">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71"/>
        <w:gridCol w:w="3240"/>
        <w:gridCol w:w="1260"/>
        <w:gridCol w:w="842"/>
      </w:tblGrid>
      <w:tr w:rsidR="00C74F36" w:rsidRPr="00102EAC" w:rsidTr="002A7081">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r w:rsidRPr="00102EAC">
              <w:rPr>
                <w:rFonts w:hint="eastAsia"/>
                <w:bCs/>
                <w:color w:val="000000"/>
                <w:szCs w:val="20"/>
              </w:rPr>
              <w:t>序号</w:t>
            </w:r>
          </w:p>
        </w:tc>
        <w:tc>
          <w:tcPr>
            <w:tcW w:w="2171"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r w:rsidRPr="00102EAC">
              <w:rPr>
                <w:rFonts w:hint="eastAsia"/>
                <w:bCs/>
                <w:color w:val="000000"/>
                <w:szCs w:val="20"/>
              </w:rPr>
              <w:t>各阶段名称</w:t>
            </w:r>
          </w:p>
        </w:tc>
        <w:tc>
          <w:tcPr>
            <w:tcW w:w="324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r w:rsidRPr="00102EAC">
              <w:rPr>
                <w:rFonts w:hint="eastAsia"/>
                <w:bCs/>
                <w:color w:val="000000"/>
                <w:szCs w:val="20"/>
              </w:rPr>
              <w:t>实践主要内容</w:t>
            </w:r>
          </w:p>
        </w:tc>
        <w:tc>
          <w:tcPr>
            <w:tcW w:w="126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r w:rsidRPr="00102EAC">
              <w:rPr>
                <w:rFonts w:hint="eastAsia"/>
                <w:bCs/>
                <w:color w:val="000000"/>
                <w:szCs w:val="20"/>
              </w:rPr>
              <w:t>天数</w:t>
            </w:r>
            <w:r w:rsidRPr="00102EAC">
              <w:rPr>
                <w:rFonts w:hint="eastAsia"/>
                <w:bCs/>
                <w:color w:val="000000"/>
                <w:szCs w:val="20"/>
              </w:rPr>
              <w:t>/</w:t>
            </w:r>
            <w:r w:rsidRPr="00102EAC">
              <w:rPr>
                <w:rFonts w:hint="eastAsia"/>
                <w:bCs/>
                <w:color w:val="000000"/>
                <w:szCs w:val="20"/>
              </w:rPr>
              <w:t>周数</w:t>
            </w:r>
          </w:p>
        </w:tc>
        <w:tc>
          <w:tcPr>
            <w:tcW w:w="842" w:type="dxa"/>
            <w:tcBorders>
              <w:top w:val="single" w:sz="4" w:space="0" w:color="auto"/>
              <w:left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r w:rsidRPr="00102EAC">
              <w:rPr>
                <w:rFonts w:hint="eastAsia"/>
                <w:bCs/>
                <w:color w:val="000000"/>
                <w:szCs w:val="20"/>
              </w:rPr>
              <w:t>备注</w:t>
            </w:r>
          </w:p>
        </w:tc>
      </w:tr>
      <w:tr w:rsidR="00C74F36" w:rsidRPr="00102EAC" w:rsidTr="002A7081">
        <w:trPr>
          <w:trHeight w:hRule="exact" w:val="417"/>
        </w:trPr>
        <w:tc>
          <w:tcPr>
            <w:tcW w:w="709"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c>
          <w:tcPr>
            <w:tcW w:w="842" w:type="dxa"/>
            <w:tcBorders>
              <w:left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r>
      <w:tr w:rsidR="00C74F36" w:rsidRPr="00102EAC" w:rsidTr="002A7081">
        <w:trPr>
          <w:trHeight w:hRule="exact" w:val="467"/>
        </w:trPr>
        <w:tc>
          <w:tcPr>
            <w:tcW w:w="709"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c>
          <w:tcPr>
            <w:tcW w:w="2171"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c>
          <w:tcPr>
            <w:tcW w:w="842" w:type="dxa"/>
            <w:tcBorders>
              <w:left w:val="single" w:sz="4" w:space="0" w:color="auto"/>
              <w:right w:val="single" w:sz="4" w:space="0" w:color="auto"/>
            </w:tcBorders>
            <w:vAlign w:val="center"/>
          </w:tcPr>
          <w:p w:rsidR="00C74F36" w:rsidRPr="00102EAC" w:rsidRDefault="00C74F36" w:rsidP="00E7094D">
            <w:pPr>
              <w:snapToGrid w:val="0"/>
              <w:spacing w:beforeLines="50" w:before="156" w:afterLines="50" w:after="156"/>
              <w:jc w:val="center"/>
              <w:rPr>
                <w:bCs/>
                <w:color w:val="000000"/>
                <w:szCs w:val="20"/>
              </w:rPr>
            </w:pPr>
          </w:p>
        </w:tc>
      </w:tr>
    </w:tbl>
    <w:p w:rsidR="00C74F36" w:rsidRPr="002828AF" w:rsidRDefault="00C74F36" w:rsidP="00E7094D">
      <w:pPr>
        <w:widowControl/>
        <w:spacing w:beforeLines="50" w:before="156" w:afterLines="50" w:after="156"/>
        <w:ind w:firstLineChars="150" w:firstLine="300"/>
        <w:jc w:val="left"/>
        <w:rPr>
          <w:bCs/>
          <w:sz w:val="20"/>
          <w:szCs w:val="20"/>
        </w:rPr>
      </w:pPr>
    </w:p>
    <w:p w:rsidR="00736576" w:rsidRPr="00AC2AE4" w:rsidRDefault="00C13FC5" w:rsidP="00C13FC5">
      <w:pPr>
        <w:snapToGrid w:val="0"/>
        <w:spacing w:line="288" w:lineRule="auto"/>
        <w:ind w:right="2520"/>
        <w:rPr>
          <w:rFonts w:ascii="黑体" w:eastAsia="黑体" w:hAnsi="宋体"/>
          <w:sz w:val="24"/>
        </w:rPr>
      </w:pPr>
      <w:r>
        <w:rPr>
          <w:rFonts w:ascii="黑体" w:eastAsia="黑体" w:hAnsi="宋体" w:hint="eastAsia"/>
          <w:sz w:val="24"/>
        </w:rPr>
        <w:t xml:space="preserve">    </w:t>
      </w:r>
      <w:r w:rsidR="00C74F36">
        <w:rPr>
          <w:rFonts w:ascii="黑体" w:eastAsia="黑体" w:hAnsi="宋体" w:hint="eastAsia"/>
          <w:sz w:val="24"/>
        </w:rPr>
        <w:t>九、评价方式与成绩</w:t>
      </w:r>
      <w:r w:rsidR="00C74F36">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736576" w:rsidTr="002A7081">
        <w:tc>
          <w:tcPr>
            <w:tcW w:w="1809" w:type="dxa"/>
            <w:shd w:val="clear" w:color="auto" w:fill="auto"/>
          </w:tcPr>
          <w:p w:rsidR="00736576" w:rsidRDefault="00736576" w:rsidP="00E7094D">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736576" w:rsidRDefault="00736576" w:rsidP="00E7094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736576" w:rsidRDefault="00736576" w:rsidP="00E7094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736576" w:rsidTr="002A7081">
        <w:tc>
          <w:tcPr>
            <w:tcW w:w="1809" w:type="dxa"/>
            <w:shd w:val="clear" w:color="auto" w:fill="auto"/>
          </w:tcPr>
          <w:p w:rsidR="00736576" w:rsidRDefault="00736576" w:rsidP="00E7094D">
            <w:pPr>
              <w:snapToGrid w:val="0"/>
              <w:spacing w:beforeLines="50" w:before="156" w:afterLines="50" w:after="156"/>
              <w:jc w:val="center"/>
              <w:rPr>
                <w:bCs/>
                <w:color w:val="000000"/>
                <w:szCs w:val="20"/>
              </w:rPr>
            </w:pPr>
            <w:r>
              <w:rPr>
                <w:bCs/>
                <w:color w:val="000000"/>
                <w:szCs w:val="20"/>
              </w:rPr>
              <w:t>1</w:t>
            </w:r>
          </w:p>
        </w:tc>
        <w:tc>
          <w:tcPr>
            <w:tcW w:w="5103" w:type="dxa"/>
            <w:shd w:val="clear" w:color="auto" w:fill="auto"/>
          </w:tcPr>
          <w:p w:rsidR="00736576" w:rsidRDefault="00736576" w:rsidP="00E7094D">
            <w:pPr>
              <w:snapToGrid w:val="0"/>
              <w:spacing w:beforeLines="50" w:before="156" w:afterLines="50" w:after="156"/>
              <w:jc w:val="center"/>
              <w:rPr>
                <w:bCs/>
                <w:color w:val="000000"/>
                <w:szCs w:val="20"/>
              </w:rPr>
            </w:pPr>
            <w:r>
              <w:rPr>
                <w:rFonts w:hint="eastAsia"/>
                <w:bCs/>
                <w:color w:val="000000"/>
                <w:szCs w:val="20"/>
              </w:rPr>
              <w:t>期末测试</w:t>
            </w:r>
          </w:p>
        </w:tc>
        <w:tc>
          <w:tcPr>
            <w:tcW w:w="1843" w:type="dxa"/>
            <w:shd w:val="clear" w:color="auto" w:fill="auto"/>
          </w:tcPr>
          <w:p w:rsidR="00736576" w:rsidRDefault="00736576" w:rsidP="00E7094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736576" w:rsidTr="002A7081">
        <w:tc>
          <w:tcPr>
            <w:tcW w:w="1809" w:type="dxa"/>
            <w:shd w:val="clear" w:color="auto" w:fill="auto"/>
          </w:tcPr>
          <w:p w:rsidR="00736576" w:rsidRDefault="00736576" w:rsidP="00E7094D">
            <w:pPr>
              <w:snapToGrid w:val="0"/>
              <w:spacing w:beforeLines="50" w:before="156" w:afterLines="50" w:after="156"/>
              <w:jc w:val="center"/>
              <w:rPr>
                <w:bCs/>
                <w:color w:val="000000"/>
                <w:szCs w:val="20"/>
              </w:rPr>
            </w:pPr>
            <w:r>
              <w:rPr>
                <w:bCs/>
                <w:color w:val="000000"/>
                <w:szCs w:val="20"/>
              </w:rPr>
              <w:t>X1</w:t>
            </w:r>
          </w:p>
        </w:tc>
        <w:tc>
          <w:tcPr>
            <w:tcW w:w="5103" w:type="dxa"/>
            <w:shd w:val="clear" w:color="auto" w:fill="auto"/>
          </w:tcPr>
          <w:p w:rsidR="00736576" w:rsidRDefault="00736576" w:rsidP="00E7094D">
            <w:pPr>
              <w:snapToGrid w:val="0"/>
              <w:spacing w:beforeLines="50" w:before="156" w:afterLines="50" w:after="156"/>
              <w:jc w:val="center"/>
              <w:rPr>
                <w:bCs/>
                <w:color w:val="000000"/>
                <w:szCs w:val="20"/>
              </w:rPr>
            </w:pPr>
            <w:r>
              <w:rPr>
                <w:rFonts w:hint="eastAsia"/>
                <w:bCs/>
                <w:color w:val="000000"/>
                <w:szCs w:val="20"/>
              </w:rPr>
              <w:t>作业及课堂互动</w:t>
            </w:r>
          </w:p>
        </w:tc>
        <w:tc>
          <w:tcPr>
            <w:tcW w:w="1843" w:type="dxa"/>
            <w:shd w:val="clear" w:color="auto" w:fill="auto"/>
          </w:tcPr>
          <w:p w:rsidR="00736576" w:rsidRDefault="00736576" w:rsidP="00E7094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736576" w:rsidTr="002A7081">
        <w:tc>
          <w:tcPr>
            <w:tcW w:w="1809" w:type="dxa"/>
            <w:shd w:val="clear" w:color="auto" w:fill="auto"/>
          </w:tcPr>
          <w:p w:rsidR="00736576" w:rsidRDefault="00736576" w:rsidP="00E7094D">
            <w:pPr>
              <w:snapToGrid w:val="0"/>
              <w:spacing w:beforeLines="50" w:before="156" w:afterLines="50" w:after="156"/>
              <w:jc w:val="center"/>
              <w:rPr>
                <w:bCs/>
                <w:color w:val="000000"/>
                <w:szCs w:val="20"/>
              </w:rPr>
            </w:pPr>
            <w:r>
              <w:rPr>
                <w:bCs/>
                <w:color w:val="000000"/>
                <w:szCs w:val="20"/>
              </w:rPr>
              <w:t>X2</w:t>
            </w:r>
          </w:p>
        </w:tc>
        <w:tc>
          <w:tcPr>
            <w:tcW w:w="5103" w:type="dxa"/>
            <w:shd w:val="clear" w:color="auto" w:fill="auto"/>
          </w:tcPr>
          <w:p w:rsidR="00736576" w:rsidRDefault="00736576" w:rsidP="00E7094D">
            <w:pPr>
              <w:snapToGrid w:val="0"/>
              <w:spacing w:beforeLines="50" w:before="156" w:afterLines="50" w:after="156"/>
              <w:jc w:val="center"/>
              <w:rPr>
                <w:bCs/>
                <w:color w:val="000000"/>
                <w:szCs w:val="20"/>
              </w:rPr>
            </w:pPr>
            <w:r>
              <w:rPr>
                <w:rFonts w:hint="eastAsia"/>
                <w:bCs/>
                <w:color w:val="000000"/>
                <w:szCs w:val="20"/>
              </w:rPr>
              <w:t>中期大作业</w:t>
            </w:r>
          </w:p>
        </w:tc>
        <w:tc>
          <w:tcPr>
            <w:tcW w:w="1843" w:type="dxa"/>
            <w:shd w:val="clear" w:color="auto" w:fill="auto"/>
          </w:tcPr>
          <w:p w:rsidR="00736576" w:rsidRDefault="00736576" w:rsidP="00E7094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736576" w:rsidTr="002A7081">
        <w:tc>
          <w:tcPr>
            <w:tcW w:w="1809" w:type="dxa"/>
            <w:shd w:val="clear" w:color="auto" w:fill="auto"/>
          </w:tcPr>
          <w:p w:rsidR="00736576" w:rsidRDefault="00736576" w:rsidP="00E7094D">
            <w:pPr>
              <w:snapToGrid w:val="0"/>
              <w:spacing w:beforeLines="50" w:before="156" w:afterLines="50" w:after="156"/>
              <w:jc w:val="center"/>
              <w:rPr>
                <w:bCs/>
                <w:color w:val="000000"/>
                <w:szCs w:val="20"/>
              </w:rPr>
            </w:pPr>
            <w:r>
              <w:rPr>
                <w:bCs/>
                <w:color w:val="000000"/>
                <w:szCs w:val="20"/>
              </w:rPr>
              <w:t>X3</w:t>
            </w:r>
          </w:p>
        </w:tc>
        <w:tc>
          <w:tcPr>
            <w:tcW w:w="5103" w:type="dxa"/>
            <w:shd w:val="clear" w:color="auto" w:fill="auto"/>
          </w:tcPr>
          <w:p w:rsidR="00736576" w:rsidRDefault="00736576" w:rsidP="00E7094D">
            <w:pPr>
              <w:snapToGrid w:val="0"/>
              <w:spacing w:beforeLines="50" w:before="156" w:afterLines="50" w:after="156"/>
              <w:jc w:val="center"/>
              <w:rPr>
                <w:bCs/>
                <w:color w:val="000000"/>
                <w:szCs w:val="20"/>
              </w:rPr>
            </w:pPr>
            <w:r>
              <w:rPr>
                <w:rFonts w:hint="eastAsia"/>
                <w:bCs/>
                <w:color w:val="000000"/>
                <w:szCs w:val="20"/>
              </w:rPr>
              <w:t>法庭旁听成果评价</w:t>
            </w:r>
          </w:p>
        </w:tc>
        <w:tc>
          <w:tcPr>
            <w:tcW w:w="1843" w:type="dxa"/>
            <w:shd w:val="clear" w:color="auto" w:fill="auto"/>
          </w:tcPr>
          <w:p w:rsidR="00736576" w:rsidRDefault="00736576" w:rsidP="00E7094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rsidR="00736576" w:rsidRDefault="00736576" w:rsidP="00736576">
      <w:pPr>
        <w:snapToGrid w:val="0"/>
        <w:spacing w:line="288" w:lineRule="auto"/>
        <w:ind w:right="2520" w:firstLineChars="200" w:firstLine="400"/>
        <w:rPr>
          <w:sz w:val="20"/>
          <w:szCs w:val="20"/>
        </w:rPr>
      </w:pPr>
    </w:p>
    <w:p w:rsidR="00736576" w:rsidRPr="0060361A" w:rsidRDefault="00736576" w:rsidP="00E7094D">
      <w:pPr>
        <w:widowControl/>
        <w:spacing w:beforeLines="50" w:before="156" w:afterLines="50" w:after="156" w:line="288" w:lineRule="auto"/>
        <w:jc w:val="left"/>
        <w:rPr>
          <w:rFonts w:ascii="黑体" w:eastAsia="黑体" w:hAnsi="宋体"/>
          <w:sz w:val="24"/>
        </w:rPr>
      </w:pPr>
    </w:p>
    <w:p w:rsidR="00736576" w:rsidRDefault="00736576" w:rsidP="00E7094D">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736576" w:rsidRDefault="00736576" w:rsidP="00736576">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highlight w:val="yellow"/>
        </w:rPr>
        <w:t>一般课外扩展阅读的检查评价应该成为“X”中的一部分。</w:t>
      </w:r>
    </w:p>
    <w:p w:rsidR="00736576" w:rsidRDefault="00736576" w:rsidP="00736576">
      <w:pPr>
        <w:snapToGrid w:val="0"/>
        <w:spacing w:before="120" w:after="120" w:line="288" w:lineRule="auto"/>
        <w:ind w:firstLineChars="200" w:firstLine="400"/>
        <w:rPr>
          <w:rFonts w:ascii="宋体" w:hAnsi="宋体"/>
          <w:sz w:val="20"/>
          <w:szCs w:val="20"/>
          <w:highlight w:val="yellow"/>
        </w:rPr>
      </w:pPr>
      <w:r>
        <w:rPr>
          <w:rFonts w:ascii="宋体" w:hAnsi="宋体" w:hint="eastAsia"/>
          <w:sz w:val="20"/>
          <w:szCs w:val="20"/>
          <w:highlight w:val="yellow"/>
        </w:rPr>
        <w:t>同一门课程由多个教师共同授课的，由课程组共同讨论决定X的内容、次数及比例。</w:t>
      </w:r>
    </w:p>
    <w:p w:rsidR="00736576" w:rsidRDefault="00736576" w:rsidP="00736576">
      <w:pPr>
        <w:snapToGrid w:val="0"/>
        <w:spacing w:before="120" w:after="120" w:line="288" w:lineRule="auto"/>
        <w:ind w:firstLineChars="200" w:firstLine="400"/>
        <w:rPr>
          <w:rFonts w:ascii="宋体" w:hAnsi="宋体"/>
          <w:sz w:val="20"/>
          <w:szCs w:val="20"/>
          <w:highlight w:val="yellow"/>
        </w:rPr>
      </w:pPr>
    </w:p>
    <w:p w:rsidR="000123F4" w:rsidRDefault="000123F4" w:rsidP="000123F4">
      <w:pPr>
        <w:snapToGrid w:val="0"/>
        <w:spacing w:before="120" w:after="120" w:line="288" w:lineRule="auto"/>
        <w:ind w:firstLineChars="200" w:firstLine="400"/>
        <w:rPr>
          <w:rFonts w:ascii="宋体" w:hAnsi="宋体"/>
          <w:sz w:val="20"/>
          <w:szCs w:val="20"/>
          <w:highlight w:val="yellow"/>
        </w:rPr>
      </w:pPr>
    </w:p>
    <w:p w:rsidR="000123F4" w:rsidRDefault="000123F4" w:rsidP="000123F4">
      <w:pPr>
        <w:snapToGrid w:val="0"/>
        <w:spacing w:line="288" w:lineRule="auto"/>
        <w:ind w:firstLineChars="300" w:firstLine="840"/>
        <w:rPr>
          <w:sz w:val="28"/>
          <w:szCs w:val="28"/>
        </w:rPr>
      </w:pPr>
      <w:r>
        <w:rPr>
          <w:rFonts w:hint="eastAsia"/>
          <w:sz w:val="28"/>
          <w:szCs w:val="28"/>
        </w:rPr>
        <w:lastRenderedPageBreak/>
        <w:t>撰写人：徐磊</w:t>
      </w:r>
      <w:r>
        <w:rPr>
          <w:rFonts w:hint="eastAsia"/>
          <w:sz w:val="28"/>
          <w:szCs w:val="28"/>
        </w:rPr>
        <w:t xml:space="preserve">       </w:t>
      </w:r>
      <w:r>
        <w:rPr>
          <w:rFonts w:hint="eastAsia"/>
          <w:sz w:val="28"/>
          <w:szCs w:val="28"/>
        </w:rPr>
        <w:t>系主任审核签名：</w:t>
      </w:r>
      <w:r w:rsidR="009F0735">
        <w:rPr>
          <w:rFonts w:hint="eastAsia"/>
          <w:sz w:val="28"/>
          <w:szCs w:val="28"/>
        </w:rPr>
        <w:t>徐磊</w:t>
      </w:r>
    </w:p>
    <w:p w:rsidR="000123F4" w:rsidRDefault="000123F4" w:rsidP="000123F4">
      <w:pPr>
        <w:snapToGrid w:val="0"/>
        <w:spacing w:line="288" w:lineRule="auto"/>
        <w:ind w:firstLineChars="300" w:firstLine="840"/>
        <w:rPr>
          <w:sz w:val="28"/>
          <w:szCs w:val="28"/>
        </w:rPr>
      </w:pPr>
      <w:r>
        <w:rPr>
          <w:rFonts w:hint="eastAsia"/>
          <w:sz w:val="28"/>
          <w:szCs w:val="28"/>
        </w:rPr>
        <w:t>审核时间：</w:t>
      </w:r>
      <w:r w:rsidR="00287633">
        <w:rPr>
          <w:rFonts w:hint="eastAsia"/>
          <w:sz w:val="28"/>
          <w:szCs w:val="28"/>
        </w:rPr>
        <w:t>2020</w:t>
      </w:r>
      <w:r w:rsidR="00287633">
        <w:rPr>
          <w:rFonts w:hint="eastAsia"/>
          <w:sz w:val="28"/>
          <w:szCs w:val="28"/>
        </w:rPr>
        <w:t>年</w:t>
      </w:r>
      <w:r w:rsidR="00287633">
        <w:rPr>
          <w:rFonts w:hint="eastAsia"/>
          <w:sz w:val="28"/>
          <w:szCs w:val="28"/>
        </w:rPr>
        <w:t>2</w:t>
      </w:r>
      <w:r w:rsidR="00287633">
        <w:rPr>
          <w:rFonts w:hint="eastAsia"/>
          <w:sz w:val="28"/>
          <w:szCs w:val="28"/>
        </w:rPr>
        <w:t>月</w:t>
      </w:r>
    </w:p>
    <w:p w:rsidR="00BF6F1D" w:rsidRDefault="00BF6F1D" w:rsidP="000123F4">
      <w:pPr>
        <w:spacing w:line="288" w:lineRule="auto"/>
        <w:jc w:val="center"/>
      </w:pPr>
    </w:p>
    <w:sectPr w:rsidR="00BF6F1D" w:rsidSect="00BF6F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0DA" w:rsidRDefault="008660DA" w:rsidP="000123F4">
      <w:r>
        <w:separator/>
      </w:r>
    </w:p>
  </w:endnote>
  <w:endnote w:type="continuationSeparator" w:id="0">
    <w:p w:rsidR="008660DA" w:rsidRDefault="008660DA" w:rsidP="0001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0DA" w:rsidRDefault="008660DA" w:rsidP="000123F4">
      <w:r>
        <w:separator/>
      </w:r>
    </w:p>
  </w:footnote>
  <w:footnote w:type="continuationSeparator" w:id="0">
    <w:p w:rsidR="008660DA" w:rsidRDefault="008660DA" w:rsidP="00012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123F4"/>
    <w:rsid w:val="0005620A"/>
    <w:rsid w:val="00102EAC"/>
    <w:rsid w:val="001072BC"/>
    <w:rsid w:val="0019155F"/>
    <w:rsid w:val="001D2A4C"/>
    <w:rsid w:val="00256B39"/>
    <w:rsid w:val="002574A0"/>
    <w:rsid w:val="0026033C"/>
    <w:rsid w:val="00287633"/>
    <w:rsid w:val="00291E98"/>
    <w:rsid w:val="002E3721"/>
    <w:rsid w:val="00313BBA"/>
    <w:rsid w:val="0032602E"/>
    <w:rsid w:val="003367AE"/>
    <w:rsid w:val="003B1258"/>
    <w:rsid w:val="004100B0"/>
    <w:rsid w:val="005304C0"/>
    <w:rsid w:val="005467DC"/>
    <w:rsid w:val="00553D03"/>
    <w:rsid w:val="005549DF"/>
    <w:rsid w:val="005B2B6D"/>
    <w:rsid w:val="005B4B4E"/>
    <w:rsid w:val="00624FE1"/>
    <w:rsid w:val="00631DD8"/>
    <w:rsid w:val="007208D6"/>
    <w:rsid w:val="00736576"/>
    <w:rsid w:val="007E06E5"/>
    <w:rsid w:val="0080761C"/>
    <w:rsid w:val="008660DA"/>
    <w:rsid w:val="008B397C"/>
    <w:rsid w:val="008B47F4"/>
    <w:rsid w:val="008D204A"/>
    <w:rsid w:val="00900019"/>
    <w:rsid w:val="0099063E"/>
    <w:rsid w:val="009F0735"/>
    <w:rsid w:val="00A769B1"/>
    <w:rsid w:val="00A837D5"/>
    <w:rsid w:val="00AC4C45"/>
    <w:rsid w:val="00B46F21"/>
    <w:rsid w:val="00B511A5"/>
    <w:rsid w:val="00B51DE4"/>
    <w:rsid w:val="00B73449"/>
    <w:rsid w:val="00B736A7"/>
    <w:rsid w:val="00B7651F"/>
    <w:rsid w:val="00BF6F1D"/>
    <w:rsid w:val="00C13FC5"/>
    <w:rsid w:val="00C56E09"/>
    <w:rsid w:val="00C74F36"/>
    <w:rsid w:val="00CE19DD"/>
    <w:rsid w:val="00CF096B"/>
    <w:rsid w:val="00D5366F"/>
    <w:rsid w:val="00DB5B2C"/>
    <w:rsid w:val="00E16D30"/>
    <w:rsid w:val="00E33169"/>
    <w:rsid w:val="00E70904"/>
    <w:rsid w:val="00E7094D"/>
    <w:rsid w:val="00E724EF"/>
    <w:rsid w:val="00E72661"/>
    <w:rsid w:val="00EF44B1"/>
    <w:rsid w:val="00F35AA0"/>
    <w:rsid w:val="00F90FF1"/>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3F2FF8"/>
  <w15:docId w15:val="{FB5044D6-32EC-4070-94DF-F0C17BE1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F1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F6F1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BF6F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BF6F1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BF6F1D"/>
    <w:rPr>
      <w:sz w:val="18"/>
      <w:szCs w:val="18"/>
    </w:rPr>
  </w:style>
  <w:style w:type="character" w:customStyle="1" w:styleId="a4">
    <w:name w:val="页脚 字符"/>
    <w:basedOn w:val="a0"/>
    <w:link w:val="a3"/>
    <w:uiPriority w:val="99"/>
    <w:semiHidden/>
    <w:qFormat/>
    <w:rsid w:val="00BF6F1D"/>
    <w:rPr>
      <w:sz w:val="18"/>
      <w:szCs w:val="18"/>
    </w:rPr>
  </w:style>
  <w:style w:type="character" w:styleId="a8">
    <w:name w:val="Hyperlink"/>
    <w:basedOn w:val="a0"/>
    <w:uiPriority w:val="99"/>
    <w:unhideWhenUsed/>
    <w:rsid w:val="00B51DE4"/>
    <w:rPr>
      <w:color w:val="0000FF" w:themeColor="hyperlink"/>
      <w:u w:val="single"/>
    </w:rPr>
  </w:style>
  <w:style w:type="character" w:styleId="a9">
    <w:name w:val="Unresolved Mention"/>
    <w:basedOn w:val="a0"/>
    <w:uiPriority w:val="99"/>
    <w:semiHidden/>
    <w:unhideWhenUsed/>
    <w:rsid w:val="00B5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c1-1.chaoxing.com/course/10127699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742</Words>
  <Characters>4231</Characters>
  <Application>Microsoft Office Word</Application>
  <DocSecurity>0</DocSecurity>
  <Lines>35</Lines>
  <Paragraphs>9</Paragraphs>
  <ScaleCrop>false</ScaleCrop>
  <Company>china</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xia li</cp:lastModifiedBy>
  <cp:revision>4</cp:revision>
  <dcterms:created xsi:type="dcterms:W3CDTF">2019-02-25T04:37:00Z</dcterms:created>
  <dcterms:modified xsi:type="dcterms:W3CDTF">2020-02-24T03:38:00Z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