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center"/>
        <w:rPr>
          <w:rFonts w:ascii="方正小标宋简体" w:hAnsi="宋体"/>
          <w:bCs/>
          <w:kern w:val="0"/>
          <w:szCs w:val="21"/>
        </w:rPr>
      </w:pPr>
      <w:r>
        <w:pict>
          <v:shape id="文本框 1" o:spid="_x0000_s1026" o:spt="202" type="#_x0000_t202" style="position:absolute;left:0pt;margin-left:41.8pt;margin-top:27.55pt;height:22.1pt;width:207.5pt;mso-position-horizontal-relative:page;mso-position-vertical-relative:page;z-index:251658240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jEpCJFAgAAWQQAAA4AAABkcnMvZTJvRG9jLnhtbK1UzY7aMBC+&#10;V+o7WL6XhEBYFhFWlBVVpVV3JVr1bByHRHI8rm1I6AO0b7CnXnrvc/EcHTthl/6cqubgzHi+zM83&#10;M5nftLUkB2FsBSqjw0FMiVAc8krtMvrh/frVlBLrmMqZBCUyehSW3ixevpg3eiYSKEHmwhB0ouys&#10;0RktndOzKLK8FDWzA9BCobEAUzOHqtlFuWENeq9llMTxJGrA5NoAF9bi7W1npIvgvygEd/dFYYUj&#10;MqOYmwunCefWn9FizmY7w3RZ8T4N9g9Z1KxSGPTJ1S1zjOxN9YeruuIGLBRuwKGOoCgqLkINWM0w&#10;/q2aTcm0CLUgOVY/0WT/n1v+7vBgSJVj7yhRrMYWnR6/nr79OH3/QoaenkbbGaI2GnGufQ2th/b3&#10;Fi991W1hav/Gegja03E8mqaUHDM6Sq/Hw55m0TrC0ZxMRmmSYjc4ApJpPLkKgOjZjzbWvRFQEy9k&#10;1GAbA7vscGcdxkboGeLDWpBVvq6kDIrZbVfSkAPDlq/D49PFT36BSUWajGImcfCswH/f4aTyfkSY&#10;nj6eJ6Er1kuu3bY9A1vIj0iMgW6yrObrCnO+Y9Y9MIOjhGXierh7PAoJGBJ6iZISzOe/3Xs8dhit&#10;lDQ4mhm1n/bMCErkW4W9vx6Ox36WgzJOrxJUzKVle2lR+3oFSAX2F7MLosc7eRYLA/VH3KKlj4om&#10;pjjGzqg7iyvXLQxuIRfLZQDh9Grm7tRGc+/aE6ZguXdQVKFBnqaOG6TeKzi/oQn9rvkFudQD6vmP&#10;sPg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l5Iqb9MAAAAJAQAADwAAAAAAAAABACAAAAAiAAAA&#10;ZHJzL2Rvd25yZXYueG1sUEsBAhQAFAAAAAgAh07iQHjEpCJFAgAAWQQAAA4AAAAAAAAAAQAgAAAA&#10;IgEAAGRycy9lMm9Eb2MueG1sUEsFBgAAAAAGAAYAWQEAANkFAAAAAA==&#10;">
            <v:path/>
            <v:fill on="t" focussize="0,0"/>
            <v:stroke on="f" weight="0.5pt"/>
            <v:imagedata o:title=""/>
            <o:lock v:ext="edit" aspectratio="f"/>
            <v:textbox>
              <w:txbxContent>
                <w:p>
                  <w:pPr>
                    <w:jc w:val="left"/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SJQU-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Q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R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  <w:lang w:val="en-US" w:eastAsia="zh-CN"/>
                    </w:rPr>
                    <w:t>JW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-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</w:t>
                  </w:r>
                  <w:r>
                    <w:rPr>
                      <w:rFonts w:hint="eastAsia" w:ascii="宋体" w:hAnsi="宋体"/>
                      <w:spacing w:val="20"/>
                      <w:sz w:val="24"/>
                      <w:szCs w:val="24"/>
                      <w:lang w:val="en-US" w:eastAsia="zh-CN"/>
                    </w:rPr>
                    <w:t>33</w:t>
                  </w:r>
                  <w:r>
                    <w:rPr>
                      <w:rFonts w:hint="eastAsia" w:ascii="宋体" w:hAnsi="宋体" w:eastAsia="宋体"/>
                      <w:spacing w:val="20"/>
                      <w:sz w:val="24"/>
                      <w:szCs w:val="24"/>
                    </w:rPr>
                    <w:t>（A</w:t>
                  </w:r>
                  <w:r>
                    <w:rPr>
                      <w:rFonts w:ascii="宋体" w:hAnsi="宋体" w:eastAsia="宋体"/>
                      <w:spacing w:val="20"/>
                      <w:sz w:val="24"/>
                      <w:szCs w:val="24"/>
                    </w:rPr>
                    <w:t>0）</w:t>
                  </w:r>
                </w:p>
              </w:txbxContent>
            </v:textbox>
          </v:shape>
        </w:pict>
      </w:r>
      <w:r>
        <w:rPr>
          <w:rFonts w:hint="eastAsia" w:asciiTheme="minorEastAsia" w:hAnsiTheme="minorEastAsia" w:eastAsiaTheme="minorEastAsia"/>
          <w:bCs/>
          <w:kern w:val="0"/>
          <w:sz w:val="40"/>
          <w:szCs w:val="40"/>
        </w:rPr>
        <w:t>专业课课程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教学大纲模板</w:t>
      </w:r>
    </w:p>
    <w:p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基础写作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fldChar w:fldCharType="begin"/>
      </w:r>
      <w:r>
        <w:instrText xml:space="preserve"> HYPERLINK "http://dict.youdao.com/search?q=basic&amp;keyfrom=E2Ctranslation" </w:instrText>
      </w:r>
      <w:r>
        <w:fldChar w:fldCharType="separate"/>
      </w:r>
      <w:r>
        <w:rPr>
          <w:rFonts w:hint="eastAsia" w:ascii="Arial" w:hAnsi="宋体"/>
          <w:b/>
        </w:rPr>
        <w:t>B</w:t>
      </w:r>
      <w:r>
        <w:rPr>
          <w:rFonts w:ascii="Arial" w:hAnsi="宋体"/>
          <w:b/>
        </w:rPr>
        <w:t>asic</w:t>
      </w:r>
      <w:r>
        <w:rPr>
          <w:rFonts w:ascii="Arial" w:hAnsi="宋体"/>
          <w:b/>
        </w:rPr>
        <w:fldChar w:fldCharType="end"/>
      </w:r>
      <w:r>
        <w:fldChar w:fldCharType="begin"/>
      </w:r>
      <w:r>
        <w:instrText xml:space="preserve"> HYPERLINK "http://dict.youdao.com/w/writing/" </w:instrText>
      </w:r>
      <w:r>
        <w:fldChar w:fldCharType="separate"/>
      </w:r>
      <w:r>
        <w:rPr>
          <w:rFonts w:hint="eastAsia" w:ascii="Arial" w:hAnsi="宋体"/>
          <w:b/>
        </w:rPr>
        <w:t>W</w:t>
      </w:r>
      <w:r>
        <w:rPr>
          <w:rFonts w:ascii="Arial" w:hAnsi="宋体"/>
          <w:b/>
        </w:rPr>
        <w:t>riting</w:t>
      </w:r>
      <w:r>
        <w:rPr>
          <w:rFonts w:ascii="Arial" w:hAnsi="宋体"/>
          <w:b/>
        </w:rPr>
        <w:fldChar w:fldCharType="end"/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Lines="50" w:afterLines="50" w:line="288" w:lineRule="auto"/>
        <w:ind w:firstLine="360" w:firstLineChars="15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2030158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秘书学</w:t>
      </w:r>
      <w:r>
        <w:rPr>
          <w:rFonts w:hint="eastAsia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/>
          <w:color w:val="000000"/>
          <w:sz w:val="20"/>
          <w:szCs w:val="20"/>
        </w:rPr>
        <w:t>广告学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专业基础课</w:t>
      </w:r>
      <w:r>
        <w:rPr>
          <w:color w:val="000000"/>
          <w:sz w:val="20"/>
          <w:szCs w:val="20"/>
        </w:rPr>
        <w:t>】</w:t>
      </w:r>
    </w:p>
    <w:p>
      <w:pPr>
        <w:snapToGrid w:val="0"/>
        <w:spacing w:line="288" w:lineRule="auto"/>
        <w:ind w:firstLine="394" w:firstLineChars="196"/>
        <w:rPr>
          <w:rFonts w:hint="eastAsia" w:ascii="宋体" w:hAnsi="宋体" w:cs="宋体"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rFonts w:hint="eastAsia" w:ascii="宋体" w:hAnsi="宋体" w:cs="宋体"/>
          <w:color w:val="000000"/>
          <w:sz w:val="20"/>
          <w:szCs w:val="20"/>
        </w:rPr>
        <w:t>新闻传播学院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秘书系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392" w:firstLineChars="196"/>
        <w:rPr>
          <w:b w:val="0"/>
          <w:bCs w:val="0"/>
          <w:color w:val="000000"/>
          <w:sz w:val="20"/>
          <w:szCs w:val="20"/>
        </w:rPr>
      </w:pPr>
      <w:r>
        <w:rPr>
          <w:rFonts w:hint="eastAsia"/>
          <w:b w:val="0"/>
          <w:bCs w:val="0"/>
          <w:color w:val="000000"/>
          <w:sz w:val="20"/>
          <w:szCs w:val="20"/>
          <w:lang w:eastAsia="zh-CN"/>
        </w:rPr>
        <w:t>教材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 xml:space="preserve">【《基础写作教程（第三版）》裴显生 </w:t>
      </w:r>
      <w:r>
        <w:rPr>
          <w:b w:val="0"/>
          <w:bCs w:val="0"/>
        </w:rPr>
        <w:fldChar w:fldCharType="begin"/>
      </w:r>
      <w:r>
        <w:rPr>
          <w:b w:val="0"/>
          <w:bCs w:val="0"/>
        </w:rPr>
        <w:instrText xml:space="preserve"> HYPERLINK "http://book.jd.com/writer/%E5%B0%89%E5%A4%A9%E9%AA%84_1.html" \t "_blank" </w:instrText>
      </w:r>
      <w:r>
        <w:rPr>
          <w:b w:val="0"/>
          <w:bCs w:val="0"/>
        </w:rPr>
        <w:fldChar w:fldCharType="separate"/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尉天骄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fldChar w:fldCharType="end"/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编，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  <w:lang w:eastAsia="zh-CN"/>
        </w:rPr>
        <w:t>高等教育出版社，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2017版】</w:t>
      </w:r>
    </w:p>
    <w:p>
      <w:pPr>
        <w:snapToGrid w:val="0"/>
        <w:spacing w:line="288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/>
          <w:b w:val="0"/>
          <w:bCs w:val="0"/>
          <w:color w:val="000000"/>
          <w:sz w:val="20"/>
          <w:szCs w:val="20"/>
        </w:rPr>
        <w:t>参考书目</w:t>
      </w:r>
      <w:r>
        <w:rPr>
          <w:rFonts w:hint="eastAsia" w:ascii="宋体" w:hAnsi="宋体" w:cs="宋体"/>
          <w:b w:val="0"/>
          <w:bCs w:val="0"/>
          <w:color w:val="000000"/>
          <w:sz w:val="20"/>
          <w:szCs w:val="20"/>
        </w:rPr>
        <w:t>【《大</w:t>
      </w:r>
      <w:r>
        <w:rPr>
          <w:rFonts w:hint="eastAsia" w:ascii="宋体" w:hAnsi="宋体" w:cs="宋体"/>
          <w:color w:val="000000"/>
          <w:sz w:val="20"/>
          <w:szCs w:val="20"/>
        </w:rPr>
        <w:t>学写作》（第二版），吴俊主编，华东师范大学出版社， 2010年版】</w:t>
      </w:r>
    </w:p>
    <w:p>
      <w:pPr>
        <w:snapToGrid w:val="0"/>
        <w:spacing w:line="288" w:lineRule="auto"/>
        <w:ind w:firstLine="1300" w:firstLineChars="65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【《写作基础教程》（第五版），傅德岷等著，重庆大学出版社，2013版】</w:t>
      </w:r>
    </w:p>
    <w:p>
      <w:pPr>
        <w:snapToGrid w:val="0"/>
        <w:spacing w:line="288" w:lineRule="auto"/>
        <w:ind w:firstLine="1300" w:firstLineChars="650"/>
        <w:rPr>
          <w:color w:val="000000"/>
          <w:szCs w:val="21"/>
        </w:rPr>
      </w:pPr>
      <w:r>
        <w:rPr>
          <w:rFonts w:hint="eastAsia" w:ascii="宋体" w:hAnsi="宋体" w:cs="宋体"/>
          <w:color w:val="000000"/>
          <w:sz w:val="20"/>
          <w:szCs w:val="20"/>
        </w:rPr>
        <w:t>【《基础写作》，姚国建主编，2012年版】</w:t>
      </w:r>
    </w:p>
    <w:p>
      <w:pPr>
        <w:snapToGrid w:val="0"/>
        <w:spacing w:line="288" w:lineRule="auto"/>
        <w:ind w:firstLine="402" w:firstLineChars="200"/>
        <w:rPr>
          <w:b/>
          <w:bCs/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</w:p>
    <w:p>
      <w:pPr>
        <w:snapToGrid w:val="0"/>
        <w:spacing w:line="288" w:lineRule="auto"/>
        <w:ind w:firstLine="392" w:firstLineChars="196"/>
        <w:rPr>
          <w:rFonts w:hint="eastAsia"/>
          <w:bCs/>
          <w:color w:val="000000"/>
          <w:sz w:val="20"/>
          <w:szCs w:val="20"/>
        </w:rPr>
      </w:pPr>
      <w:r>
        <w:rPr>
          <w:rFonts w:hint="eastAsia"/>
          <w:bCs/>
          <w:color w:val="000000"/>
          <w:sz w:val="20"/>
          <w:szCs w:val="20"/>
        </w:rPr>
        <w:fldChar w:fldCharType="begin"/>
      </w:r>
      <w:r>
        <w:rPr>
          <w:rFonts w:hint="eastAsia"/>
          <w:bCs/>
          <w:color w:val="000000"/>
          <w:sz w:val="20"/>
          <w:szCs w:val="20"/>
        </w:rPr>
        <w:instrText xml:space="preserve"> HYPERLINK "https://elearning.gench.edu.cn:8443/webapps/discussionboard/do/conference?toggle_mode=edit&amp;action=list_forums&amp;course_id=_17938_1&amp;nav=discussion_board_entry&amp;mode=cpview" </w:instrText>
      </w:r>
      <w:r>
        <w:rPr>
          <w:rFonts w:hint="eastAsia"/>
          <w:bCs/>
          <w:color w:val="000000"/>
          <w:sz w:val="20"/>
          <w:szCs w:val="20"/>
        </w:rPr>
        <w:fldChar w:fldCharType="separate"/>
      </w:r>
      <w:r>
        <w:rPr>
          <w:rStyle w:val="7"/>
          <w:rFonts w:hint="eastAsia"/>
          <w:bCs/>
          <w:sz w:val="20"/>
          <w:szCs w:val="20"/>
        </w:rPr>
        <w:t>https://elearning.gench.edu.cn:8443/webapps/discussionboard/do/conference?toggle_mode=edit&amp;action=list_forums&amp;course_id=_17938_1&amp;nav=discussion_board_entry&amp;mode=cpview</w:t>
      </w:r>
      <w:r>
        <w:rPr>
          <w:rFonts w:hint="eastAsia"/>
          <w:bCs/>
          <w:color w:val="000000"/>
          <w:sz w:val="20"/>
          <w:szCs w:val="20"/>
        </w:rPr>
        <w:fldChar w:fldCharType="end"/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  <w:lang w:eastAsia="zh-CN"/>
        </w:rPr>
        <w:t>无</w:t>
      </w:r>
      <w:r>
        <w:rPr>
          <w:color w:val="000000"/>
          <w:sz w:val="20"/>
          <w:szCs w:val="20"/>
        </w:rPr>
        <w:t>】</w:t>
      </w:r>
    </w:p>
    <w:p>
      <w:pPr>
        <w:adjustRightInd w:val="0"/>
        <w:snapToGrid w:val="0"/>
        <w:spacing w:beforeLines="50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widowControl/>
        <w:spacing w:beforeLines="50" w:afterLines="50" w:line="360" w:lineRule="auto"/>
        <w:ind w:firstLine="400" w:firstLineChars="200"/>
        <w:jc w:val="left"/>
        <w:rPr>
          <w:color w:val="000000"/>
          <w:sz w:val="20"/>
          <w:szCs w:val="20"/>
        </w:rPr>
      </w:pPr>
      <w:r>
        <w:rPr>
          <w:rFonts w:hint="eastAsia" w:ascii="宋体" w:hAnsi="宋体" w:cs="宋体"/>
          <w:bCs/>
          <w:color w:val="000000"/>
          <w:sz w:val="20"/>
          <w:szCs w:val="20"/>
        </w:rPr>
        <w:t>《基础写作》课程是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广告学、秘书学、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新闻学、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传播学本科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专业一、二年级学生开设的一门基础课程，具有较强的理论性、实践性和应用性，掌握相关的写作理论和不同文体的写作要求和方法，以理论教学带动实践教学。本课程作为学科专业基础课程，结合相关专业能力培养目标，有针对性开展方向性写作训练。通过传授一定的写作方法和技巧，结合写作实践，培养和训练学生的细节观察、语言组织和运用、准确表达观点等基本的写作能力，使学生能够比较熟练地写出观点正确、内容充实、语言流畅、文风端正的具有创造性的文章。通过学习本课程，促使学生提高学习写作的自觉性与积极性，并能适应学习本专业其他课程的需要，为以后的工作、生活和学习打下良好基础；进一步懂得写作与生活、做人的关系，陶冶思想情操，提高文化素养。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widowControl/>
        <w:spacing w:beforeLines="50" w:afterLines="50" w:line="360" w:lineRule="auto"/>
        <w:ind w:firstLine="300" w:firstLineChars="15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本课程适合有一定阅读和独立写作基础的</w:t>
      </w:r>
      <w:r>
        <w:rPr>
          <w:rFonts w:hint="eastAsia" w:ascii="宋体" w:hAnsi="宋体" w:cs="宋体"/>
          <w:bCs/>
          <w:color w:val="000000"/>
          <w:sz w:val="20"/>
          <w:szCs w:val="20"/>
        </w:rPr>
        <w:t>新闻学、</w:t>
      </w:r>
      <w:r>
        <w:rPr>
          <w:rFonts w:hint="eastAsia" w:ascii="宋体" w:hAnsi="宋体" w:cs="宋体"/>
          <w:bCs/>
          <w:color w:val="000000"/>
          <w:sz w:val="20"/>
          <w:szCs w:val="20"/>
          <w:lang w:val="zh-CN"/>
        </w:rPr>
        <w:t>传播学、广告学、秘书学本科</w:t>
      </w:r>
      <w:r>
        <w:rPr>
          <w:rFonts w:hint="eastAsia" w:ascii="宋体" w:hAnsi="宋体" w:cs="宋体"/>
          <w:color w:val="000000"/>
          <w:sz w:val="20"/>
          <w:szCs w:val="20"/>
        </w:rPr>
        <w:t>大一大二学生。</w:t>
      </w:r>
    </w:p>
    <w:p>
      <w:pPr>
        <w:widowControl/>
        <w:numPr>
          <w:ilvl w:val="0"/>
          <w:numId w:val="1"/>
        </w:numPr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</w:t>
      </w:r>
      <w:r>
        <w:rPr>
          <w:rFonts w:ascii="黑体" w:hAnsi="宋体" w:eastAsia="黑体"/>
          <w:sz w:val="24"/>
          <w:highlight w:val="none"/>
        </w:rPr>
        <w:t>程与</w:t>
      </w:r>
      <w:r>
        <w:rPr>
          <w:rFonts w:hint="eastAsia" w:ascii="黑体" w:hAnsi="宋体" w:eastAsia="黑体"/>
          <w:sz w:val="24"/>
          <w:highlight w:val="none"/>
        </w:rPr>
        <w:t>专业毕业要求</w:t>
      </w:r>
      <w:r>
        <w:rPr>
          <w:rFonts w:ascii="黑体" w:hAnsi="宋体" w:eastAsia="黑体"/>
          <w:sz w:val="24"/>
          <w:highlight w:val="none"/>
        </w:rPr>
        <w:t>的关</w:t>
      </w:r>
      <w:r>
        <w:rPr>
          <w:rFonts w:ascii="黑体" w:hAnsi="宋体" w:eastAsia="黑体"/>
          <w:sz w:val="24"/>
        </w:rPr>
        <w:t>联性（必填项）</w:t>
      </w:r>
    </w:p>
    <w:p>
      <w:pPr>
        <w:widowControl/>
        <w:numPr>
          <w:numId w:val="0"/>
        </w:numPr>
        <w:spacing w:beforeLines="50" w:afterLines="50" w:line="288" w:lineRule="auto"/>
        <w:jc w:val="left"/>
        <w:rPr>
          <w:rFonts w:ascii="黑体" w:hAnsi="宋体" w:eastAsia="黑体"/>
          <w:sz w:val="24"/>
        </w:rPr>
      </w:pPr>
    </w:p>
    <w:tbl>
      <w:tblPr>
        <w:tblStyle w:val="4"/>
        <w:tblW w:w="84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129"/>
        <w:gridCol w:w="5525"/>
        <w:gridCol w:w="10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35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firstLine="200" w:firstLineChars="100"/>
              <w:jc w:val="both"/>
              <w:rPr>
                <w:rFonts w:hint="eastAsia" w:ascii="Arial" w:hAnsi="Arial" w:eastAsia="宋体" w:cs="Arial"/>
                <w:color w:val="000000"/>
                <w:sz w:val="40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关联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应用书面或口头形式，阐述自己的观点，有效沟通。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33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L0331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根据不同传播渠道的规范要求，具备基本的文本写作能力。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61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L0612</w:t>
            </w:r>
          </w:p>
        </w:tc>
        <w:tc>
          <w:tcPr>
            <w:tcW w:w="5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能够使用合适的工具来搜索信息，并对信息加以分析、鉴别、判断与整合。</w:t>
            </w:r>
          </w:p>
        </w:tc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00" w:firstLineChars="100"/>
              <w:jc w:val="left"/>
              <w:rPr>
                <w:rFonts w:ascii="Arial" w:hAnsi="Arial" w:cs="Arial"/>
                <w:color w:val="000000"/>
                <w:sz w:val="40"/>
                <w:szCs w:val="40"/>
              </w:rPr>
            </w:pPr>
            <w:r>
              <w:rPr>
                <w:rFonts w:ascii="Arial" w:hAnsi="Arial" w:cs="Arial"/>
                <w:color w:val="000000"/>
                <w:sz w:val="40"/>
                <w:szCs w:val="40"/>
              </w:rPr>
              <w:t>●</w:t>
            </w:r>
          </w:p>
        </w:tc>
      </w:tr>
    </w:tbl>
    <w:p>
      <w:pPr>
        <w:ind w:firstLine="420" w:firstLineChars="200"/>
      </w:pPr>
      <w:r>
        <w:rPr>
          <w:rFonts w:hint="eastAsia"/>
        </w:rPr>
        <w:t>备注：LO=</w:t>
      </w:r>
      <w:r>
        <w:t>learning outcomes</w:t>
      </w:r>
      <w:r>
        <w:rPr>
          <w:rFonts w:hint="eastAsia"/>
        </w:rPr>
        <w:t>（学习成果）</w:t>
      </w:r>
    </w:p>
    <w:p>
      <w:pPr>
        <w:widowControl/>
        <w:spacing w:beforeLines="50" w:afterLines="50" w:line="288" w:lineRule="auto"/>
        <w:ind w:firstLine="360" w:firstLineChars="150"/>
        <w:jc w:val="left"/>
        <w:rPr>
          <w:rFonts w:hint="eastAsia" w:ascii="黑体" w:hAnsi="宋体" w:eastAsia="黑体"/>
          <w:sz w:val="24"/>
          <w:highlight w:val="yellow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五、</w:t>
      </w:r>
      <w:r>
        <w:rPr>
          <w:rFonts w:ascii="黑体" w:hAnsi="宋体" w:eastAsia="黑体"/>
          <w:sz w:val="24"/>
          <w:highlight w:val="none"/>
        </w:rPr>
        <w:t>课程</w:t>
      </w:r>
      <w:r>
        <w:rPr>
          <w:rFonts w:hint="eastAsia" w:ascii="黑体" w:hAnsi="宋体" w:eastAsia="黑体"/>
          <w:sz w:val="24"/>
          <w:highlight w:val="none"/>
        </w:rPr>
        <w:t>目标/课程预期学习成果</w:t>
      </w:r>
      <w:r>
        <w:rPr>
          <w:rFonts w:ascii="黑体" w:hAnsi="宋体" w:eastAsia="黑体"/>
          <w:sz w:val="24"/>
          <w:highlight w:val="none"/>
        </w:rPr>
        <w:t>（</w:t>
      </w:r>
      <w:r>
        <w:rPr>
          <w:rFonts w:hint="eastAsia" w:ascii="黑体" w:hAnsi="宋体" w:eastAsia="黑体"/>
          <w:sz w:val="24"/>
          <w:highlight w:val="none"/>
        </w:rPr>
        <w:t>预期学习成果</w:t>
      </w:r>
      <w:r>
        <w:rPr>
          <w:rFonts w:ascii="黑体" w:hAnsi="宋体" w:eastAsia="黑体"/>
          <w:sz w:val="24"/>
          <w:highlight w:val="none"/>
        </w:rPr>
        <w:t>要可测量/能够证明）</w:t>
      </w:r>
    </w:p>
    <w:p>
      <w:pPr>
        <w:spacing w:line="360" w:lineRule="auto"/>
        <w:ind w:firstLine="500" w:firstLineChars="250"/>
        <w:rPr>
          <w:sz w:val="20"/>
          <w:szCs w:val="20"/>
          <w:highlight w:val="none"/>
        </w:rPr>
      </w:pPr>
      <w:r>
        <w:rPr>
          <w:rFonts w:hint="eastAsia"/>
          <w:sz w:val="20"/>
          <w:szCs w:val="20"/>
          <w:highlight w:val="none"/>
        </w:rPr>
        <w:t>专业能力写到毕业要求层级（二级编码），通用能力写到指标点层级（三级编码），如果是应用型本科试点专业全部写到指标点层级（三级编码）。在“课程目标（细化的预期学习成果）”这列要写清楚指标点（或者毕业要求）在本门课程里面的具体表现，撰写时以适当的行为动词引导。</w:t>
      </w:r>
    </w:p>
    <w:tbl>
      <w:tblPr>
        <w:tblStyle w:val="4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highlight w:val="none"/>
              </w:rPr>
              <w:t>（细化的预期学习成果）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LO112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应用书面或口头形式，阐述自己的观点，有效沟通。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授课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与学生练笔相结合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散文写作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L0331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根据不同传播渠道的规范要求，具备基本的文本写作能力。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  <w:t>授课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与学生练笔相结合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微小说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L0612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能够使用合适的工具来搜索信息，并对信息加以分析、鉴别、判断与整合。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hint="eastAsia" w:ascii="黑体" w:hAnsi="宋体" w:eastAsia="黑体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授课与学生练笔相结合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  <w:p>
            <w:pPr>
              <w:snapToGrid w:val="0"/>
              <w:spacing w:line="288" w:lineRule="auto"/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CN"/>
              </w:rPr>
              <w:t>读后感</w:t>
            </w:r>
          </w:p>
        </w:tc>
      </w:tr>
    </w:tbl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snapToGrid w:val="0"/>
        <w:spacing w:line="288" w:lineRule="auto"/>
        <w:ind w:left="420" w:leftChars="200"/>
        <w:rPr>
          <w:rFonts w:ascii="黑体" w:hAnsi="宋体" w:eastAsia="黑体"/>
          <w:sz w:val="24"/>
        </w:rPr>
      </w:pP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  <w:r>
        <w:rPr>
          <w:rFonts w:hint="eastAsia" w:ascii="黑体" w:hAnsi="宋体" w:eastAsia="黑体"/>
          <w:sz w:val="24"/>
          <w:highlight w:val="none"/>
        </w:rPr>
        <w:t>六、</w:t>
      </w:r>
      <w:r>
        <w:rPr>
          <w:rFonts w:ascii="黑体" w:hAnsi="宋体" w:eastAsia="黑体"/>
          <w:sz w:val="24"/>
          <w:highlight w:val="none"/>
        </w:rPr>
        <w:t>课程内容（必填项）</w:t>
      </w: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bCs/>
          <w:sz w:val="20"/>
          <w:szCs w:val="20"/>
          <w:highlight w:val="none"/>
        </w:rPr>
        <w:t>此处</w:t>
      </w:r>
      <w:r>
        <w:rPr>
          <w:rFonts w:hint="eastAsia" w:ascii="宋体" w:hAnsi="宋体"/>
          <w:sz w:val="20"/>
          <w:szCs w:val="20"/>
          <w:highlight w:val="none"/>
        </w:rPr>
        <w:t>分单元</w:t>
      </w:r>
      <w:r>
        <w:rPr>
          <w:rFonts w:hint="eastAsia"/>
          <w:bCs/>
          <w:sz w:val="20"/>
          <w:szCs w:val="20"/>
          <w:highlight w:val="none"/>
        </w:rPr>
        <w:t>列出教学的知识点和能力要求。知识点</w:t>
      </w:r>
      <w:r>
        <w:rPr>
          <w:rFonts w:ascii="宋体" w:hAnsi="宋体"/>
          <w:sz w:val="20"/>
          <w:szCs w:val="20"/>
          <w:highlight w:val="none"/>
        </w:rPr>
        <w:t>用</w:t>
      </w:r>
      <w:r>
        <w:rPr>
          <w:rFonts w:hint="eastAsia" w:ascii="宋体" w:hAnsi="宋体"/>
          <w:sz w:val="20"/>
          <w:szCs w:val="20"/>
          <w:highlight w:val="none"/>
        </w:rPr>
        <w:t>布鲁姆认知能力的</w:t>
      </w:r>
      <w:r>
        <w:rPr>
          <w:rFonts w:hint="eastAsia" w:ascii="宋体" w:hAnsi="宋体"/>
          <w:bCs/>
          <w:sz w:val="20"/>
          <w:szCs w:val="20"/>
          <w:highlight w:val="none"/>
        </w:rPr>
        <w:t>6</w:t>
      </w:r>
      <w:r>
        <w:rPr>
          <w:rFonts w:hint="eastAsia" w:ascii="宋体" w:hAnsi="宋体"/>
          <w:sz w:val="20"/>
          <w:szCs w:val="20"/>
          <w:highlight w:val="none"/>
        </w:rPr>
        <w:t>种层次： (“</w:t>
      </w:r>
      <w:r>
        <w:rPr>
          <w:rFonts w:hint="eastAsia" w:ascii="宋体" w:hAnsi="宋体"/>
          <w:b/>
          <w:bCs/>
          <w:sz w:val="20"/>
          <w:szCs w:val="20"/>
          <w:highlight w:val="none"/>
        </w:rPr>
        <w:t>知道”、“理解”、“运用”、“分析”、“综合”、“评价”)</w:t>
      </w:r>
      <w:r>
        <w:rPr>
          <w:rFonts w:hint="eastAsia" w:ascii="宋体" w:hAnsi="宋体"/>
          <w:bCs/>
          <w:sz w:val="20"/>
          <w:szCs w:val="20"/>
          <w:highlight w:val="none"/>
        </w:rPr>
        <w:t>来</w:t>
      </w:r>
      <w:r>
        <w:rPr>
          <w:rFonts w:ascii="宋体" w:hAnsi="宋体"/>
          <w:sz w:val="20"/>
          <w:szCs w:val="20"/>
          <w:highlight w:val="none"/>
        </w:rPr>
        <w:t>表</w:t>
      </w:r>
      <w:r>
        <w:rPr>
          <w:rFonts w:hint="eastAsia" w:ascii="宋体" w:hAnsi="宋体"/>
          <w:sz w:val="20"/>
          <w:szCs w:val="20"/>
          <w:highlight w:val="none"/>
        </w:rPr>
        <w:t>达对学生学习要求上的差异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sz w:val="20"/>
          <w:szCs w:val="20"/>
          <w:highlight w:val="none"/>
        </w:rPr>
        <w:t>能力要求必须选用合适的行为动词来表达。用文字说明教学的难点所在</w:t>
      </w:r>
      <w:r>
        <w:rPr>
          <w:rFonts w:hint="eastAsia" w:ascii="宋体" w:hAnsi="宋体"/>
          <w:sz w:val="20"/>
          <w:szCs w:val="20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  <w:sz w:val="20"/>
          <w:szCs w:val="20"/>
          <w:lang w:eastAsia="zh-CN"/>
        </w:rPr>
        <w:t>并标明每个单元的理论课时数和实践课时数。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绪论：基础写作绪论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让学生知道这门课程的教学内容和教学计划，以及考核方式，了解这门课的要求。理解基础写作在工作学习中的重要作用，通过学习课程内容，能够运用所学习的知识，提高自己的写作能力。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</w:rPr>
        <w:t xml:space="preserve">第一单元 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写作的基础理论知识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1、</w:t>
      </w:r>
      <w:r>
        <w:rPr>
          <w:rFonts w:hint="eastAsia" w:ascii="宋体" w:hAnsi="宋体" w:cs="宋体"/>
          <w:color w:val="000000"/>
          <w:sz w:val="20"/>
          <w:szCs w:val="20"/>
        </w:rPr>
        <w:t>写作活动中的四因素</w:t>
      </w:r>
    </w:p>
    <w:p>
      <w:pPr>
        <w:widowControl/>
        <w:autoSpaceDE w:val="0"/>
        <w:autoSpaceDN w:val="0"/>
        <w:adjustRightInd w:val="0"/>
        <w:spacing w:line="360" w:lineRule="auto"/>
        <w:ind w:firstLine="390" w:firstLineChars="195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知道写作活动中的四因素是主体因素、客体因素、受体因素、载体因素，理解各因素的含义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和作用</w:t>
      </w:r>
      <w:r>
        <w:rPr>
          <w:rFonts w:hint="eastAsia" w:ascii="宋体" w:hAnsi="宋体" w:cs="宋体"/>
          <w:color w:val="000000"/>
          <w:sz w:val="20"/>
          <w:szCs w:val="20"/>
        </w:rPr>
        <w:t>，并在写作中自觉运用这四个理论知识指导自己的写作。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2、</w:t>
      </w:r>
      <w:r>
        <w:rPr>
          <w:rFonts w:hint="eastAsia" w:ascii="宋体" w:hAnsi="宋体" w:cs="宋体"/>
          <w:color w:val="000000"/>
          <w:sz w:val="20"/>
          <w:szCs w:val="20"/>
        </w:rPr>
        <w:t>写作过程</w:t>
      </w:r>
    </w:p>
    <w:p>
      <w:pPr>
        <w:snapToGrid w:val="0"/>
        <w:spacing w:line="360" w:lineRule="auto"/>
        <w:ind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知道写作过程中的几个环节，</w:t>
      </w:r>
      <w:r>
        <w:rPr>
          <w:rFonts w:hint="eastAsia" w:ascii="宋体" w:hAnsi="宋体" w:cs="宋体"/>
          <w:color w:val="000000"/>
          <w:sz w:val="20"/>
          <w:szCs w:val="20"/>
        </w:rPr>
        <w:t>写作过程（上）：观察、阅读、体验、想象。写作过程（下）:</w:t>
      </w:r>
      <w:r>
        <w:rPr>
          <w:rFonts w:hint="eastAsia"/>
          <w:sz w:val="20"/>
          <w:szCs w:val="20"/>
        </w:rPr>
        <w:t>立意、选材、构思、表述、反馈。理解每个过程环节的含义和要求，并将这些理论知识运用到自己的写作练习中。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3、</w:t>
      </w:r>
      <w:r>
        <w:rPr>
          <w:rFonts w:hint="eastAsia" w:ascii="宋体" w:hAnsi="宋体" w:cs="宋体"/>
          <w:color w:val="000000"/>
          <w:sz w:val="20"/>
          <w:szCs w:val="20"/>
        </w:rPr>
        <w:t xml:space="preserve"> 表达方式</w:t>
      </w:r>
      <w:r>
        <w:rPr>
          <w:rFonts w:ascii="宋体" w:hAnsi="宋体" w:cs="宋体"/>
          <w:color w:val="000000"/>
          <w:sz w:val="20"/>
          <w:szCs w:val="20"/>
        </w:rPr>
        <w:t>：</w:t>
      </w:r>
      <w:r>
        <w:rPr>
          <w:rFonts w:hint="eastAsia" w:ascii="宋体" w:hAnsi="宋体" w:cs="宋体"/>
          <w:color w:val="000000"/>
          <w:sz w:val="20"/>
          <w:szCs w:val="20"/>
        </w:rPr>
        <w:t>叙述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</w:rPr>
        <w:t>描写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抒情 议论 </w:t>
      </w:r>
      <w:r>
        <w:rPr>
          <w:rFonts w:ascii="宋体" w:hAnsi="宋体" w:cs="宋体"/>
          <w:color w:val="000000"/>
          <w:sz w:val="20"/>
          <w:szCs w:val="20"/>
        </w:rPr>
        <w:t>说明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</w:t>
      </w:r>
      <w:r>
        <w:rPr>
          <w:rFonts w:ascii="宋体" w:hAnsi="宋体" w:cs="宋体"/>
          <w:color w:val="000000"/>
          <w:sz w:val="20"/>
          <w:szCs w:val="20"/>
        </w:rPr>
        <w:t>什么是叙述；</w:t>
      </w:r>
      <w:r>
        <w:rPr>
          <w:rFonts w:hint="eastAsia" w:ascii="宋体" w:hAnsi="宋体" w:cs="宋体"/>
          <w:color w:val="000000"/>
          <w:sz w:val="20"/>
          <w:szCs w:val="20"/>
        </w:rPr>
        <w:t>理解叙述的含义、视角和要求等知识点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运用顺叙、倒叙、插叙、补叙、平叙</w:t>
      </w:r>
      <w:r>
        <w:rPr>
          <w:rFonts w:ascii="宋体" w:hAnsi="宋体" w:cs="宋体"/>
          <w:color w:val="000000"/>
          <w:sz w:val="20"/>
          <w:szCs w:val="20"/>
        </w:rPr>
        <w:t>等</w:t>
      </w:r>
      <w:r>
        <w:rPr>
          <w:rFonts w:hint="eastAsia" w:ascii="宋体" w:hAnsi="宋体" w:cs="宋体"/>
          <w:color w:val="000000"/>
          <w:sz w:val="20"/>
          <w:szCs w:val="20"/>
        </w:rPr>
        <w:t>方法</w:t>
      </w:r>
      <w:r>
        <w:rPr>
          <w:rFonts w:ascii="宋体" w:hAnsi="宋体" w:cs="宋体"/>
          <w:color w:val="000000"/>
          <w:sz w:val="20"/>
          <w:szCs w:val="20"/>
        </w:rPr>
        <w:t>，</w:t>
      </w:r>
      <w:r>
        <w:rPr>
          <w:rFonts w:hint="eastAsia" w:ascii="宋体" w:hAnsi="宋体" w:cs="宋体"/>
          <w:color w:val="000000"/>
          <w:sz w:val="20"/>
          <w:szCs w:val="20"/>
        </w:rPr>
        <w:t>灵活自如</w:t>
      </w:r>
      <w:r>
        <w:rPr>
          <w:rFonts w:ascii="宋体" w:hAnsi="宋体" w:cs="宋体"/>
          <w:color w:val="000000"/>
          <w:sz w:val="20"/>
          <w:szCs w:val="20"/>
        </w:rPr>
        <w:t>地进行写作</w:t>
      </w:r>
      <w:r>
        <w:rPr>
          <w:rFonts w:hint="eastAsia" w:ascii="宋体" w:hAnsi="宋体" w:cs="宋体"/>
          <w:color w:val="000000"/>
          <w:sz w:val="20"/>
          <w:szCs w:val="20"/>
        </w:rPr>
        <w:t>；分析</w:t>
      </w:r>
      <w:r>
        <w:rPr>
          <w:rFonts w:ascii="宋体" w:hAnsi="宋体" w:cs="宋体"/>
          <w:color w:val="000000"/>
          <w:sz w:val="20"/>
          <w:szCs w:val="20"/>
        </w:rPr>
        <w:t>各种不同作品的叙述方法。</w:t>
      </w:r>
      <w:r>
        <w:rPr>
          <w:rFonts w:hint="eastAsia" w:ascii="宋体" w:hAnsi="宋体" w:cs="宋体"/>
          <w:color w:val="000000"/>
          <w:sz w:val="20"/>
          <w:szCs w:val="20"/>
        </w:rPr>
        <w:t>知道描写的含义和分类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理解描写的总体要求，掌握不同描写对象的技法要求；</w:t>
      </w:r>
      <w:r>
        <w:rPr>
          <w:rFonts w:ascii="宋体" w:hAnsi="宋体" w:cs="宋体"/>
          <w:color w:val="000000"/>
          <w:sz w:val="20"/>
          <w:szCs w:val="20"/>
        </w:rPr>
        <w:t>运用</w:t>
      </w:r>
      <w:r>
        <w:rPr>
          <w:rFonts w:hint="eastAsia" w:ascii="宋体" w:hAnsi="宋体" w:cs="宋体"/>
          <w:color w:val="000000"/>
          <w:sz w:val="20"/>
          <w:szCs w:val="20"/>
        </w:rPr>
        <w:t>人物描写的四种手法——肖像描写、语言描写、行为描写和心理描写</w:t>
      </w:r>
      <w:r>
        <w:rPr>
          <w:rFonts w:ascii="宋体" w:hAnsi="宋体" w:cs="宋体"/>
          <w:color w:val="000000"/>
          <w:sz w:val="20"/>
          <w:szCs w:val="20"/>
        </w:rPr>
        <w:t>来描写人物，</w:t>
      </w:r>
      <w:r>
        <w:rPr>
          <w:rFonts w:hint="eastAsia" w:ascii="宋体" w:hAnsi="宋体" w:cs="宋体"/>
          <w:color w:val="000000"/>
          <w:sz w:val="20"/>
          <w:szCs w:val="20"/>
        </w:rPr>
        <w:t>或者</w:t>
      </w:r>
      <w:r>
        <w:rPr>
          <w:rFonts w:ascii="宋体" w:hAnsi="宋体" w:cs="宋体"/>
          <w:color w:val="000000"/>
          <w:sz w:val="20"/>
          <w:szCs w:val="20"/>
        </w:rPr>
        <w:t>运用</w:t>
      </w:r>
      <w:r>
        <w:rPr>
          <w:rFonts w:hint="eastAsia" w:ascii="宋体" w:hAnsi="宋体" w:cs="宋体"/>
          <w:color w:val="000000"/>
          <w:sz w:val="20"/>
          <w:szCs w:val="20"/>
        </w:rPr>
        <w:t>对远景、近景、整体风貌和具体事物等自然景物描写的技法要点</w:t>
      </w:r>
      <w:r>
        <w:rPr>
          <w:rFonts w:ascii="宋体" w:hAnsi="宋体" w:cs="宋体"/>
          <w:color w:val="000000"/>
          <w:sz w:val="20"/>
          <w:szCs w:val="20"/>
        </w:rPr>
        <w:t>来描写景物</w:t>
      </w:r>
      <w:r>
        <w:rPr>
          <w:rFonts w:hint="eastAsia" w:ascii="宋体" w:hAnsi="宋体" w:cs="宋体"/>
          <w:color w:val="000000"/>
          <w:sz w:val="20"/>
          <w:szCs w:val="20"/>
        </w:rPr>
        <w:t>；</w:t>
      </w:r>
      <w:r>
        <w:rPr>
          <w:rFonts w:ascii="宋体" w:hAnsi="宋体" w:cs="宋体"/>
          <w:color w:val="000000"/>
          <w:sz w:val="20"/>
          <w:szCs w:val="20"/>
        </w:rPr>
        <w:t>分析</w:t>
      </w:r>
      <w:r>
        <w:rPr>
          <w:rFonts w:hint="eastAsia" w:ascii="宋体" w:hAnsi="宋体" w:cs="宋体"/>
          <w:color w:val="000000"/>
          <w:sz w:val="20"/>
          <w:szCs w:val="20"/>
        </w:rPr>
        <w:t>范文或影视片段资料</w:t>
      </w:r>
      <w:r>
        <w:rPr>
          <w:rFonts w:ascii="宋体" w:hAnsi="宋体" w:cs="宋体"/>
          <w:color w:val="000000"/>
          <w:sz w:val="20"/>
          <w:szCs w:val="20"/>
        </w:rPr>
        <w:t>中</w:t>
      </w:r>
      <w:r>
        <w:rPr>
          <w:rFonts w:hint="eastAsia" w:ascii="宋体" w:hAnsi="宋体" w:cs="宋体"/>
          <w:color w:val="000000"/>
          <w:sz w:val="20"/>
          <w:szCs w:val="20"/>
        </w:rPr>
        <w:t>细节描写的精髓。知道说明</w:t>
      </w:r>
      <w:r>
        <w:rPr>
          <w:rFonts w:ascii="宋体" w:hAnsi="宋体" w:cs="宋体"/>
          <w:color w:val="000000"/>
          <w:sz w:val="20"/>
          <w:szCs w:val="20"/>
        </w:rPr>
        <w:t>文</w:t>
      </w:r>
      <w:r>
        <w:rPr>
          <w:rFonts w:hint="eastAsia" w:ascii="宋体" w:hAnsi="宋体" w:cs="宋体"/>
          <w:color w:val="000000"/>
          <w:sz w:val="20"/>
          <w:szCs w:val="20"/>
        </w:rPr>
        <w:t>的含义、要求；理解说明的方法——定义、解释、比较、数字、分类、举例等</w:t>
      </w:r>
      <w:r>
        <w:rPr>
          <w:rFonts w:ascii="宋体" w:hAnsi="宋体" w:cs="宋体"/>
          <w:color w:val="000000"/>
          <w:sz w:val="20"/>
          <w:szCs w:val="20"/>
        </w:rPr>
        <w:t>；</w:t>
      </w:r>
      <w:r>
        <w:rPr>
          <w:rFonts w:hint="eastAsia" w:ascii="宋体" w:hAnsi="宋体" w:cs="宋体"/>
          <w:color w:val="000000"/>
          <w:sz w:val="20"/>
          <w:szCs w:val="20"/>
        </w:rPr>
        <w:t>运用多种说明方法</w:t>
      </w:r>
      <w:r>
        <w:rPr>
          <w:rFonts w:ascii="宋体" w:hAnsi="宋体" w:cs="宋体"/>
          <w:color w:val="000000"/>
          <w:sz w:val="20"/>
          <w:szCs w:val="20"/>
        </w:rPr>
        <w:t>推介一栋建筑或一个社团/组织/产品项目等。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eastAsia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第二单元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0"/>
          <w:szCs w:val="20"/>
        </w:rPr>
        <w:t>文体的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写作：诗歌</w:t>
      </w: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 xml:space="preserve"> 散文 微小说 评论文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知道诗歌的分类、自由诗的形式与写作要求，</w:t>
      </w:r>
      <w:r>
        <w:rPr>
          <w:rFonts w:hint="eastAsia" w:ascii="宋体" w:hAnsi="宋体" w:cs="宋体"/>
          <w:color w:val="000000"/>
          <w:sz w:val="20"/>
          <w:szCs w:val="20"/>
        </w:rPr>
        <w:t>理解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理论</w:t>
      </w:r>
      <w:r>
        <w:rPr>
          <w:rFonts w:hint="eastAsia" w:ascii="宋体" w:hAnsi="宋体" w:cs="宋体"/>
          <w:color w:val="000000"/>
          <w:sz w:val="20"/>
          <w:szCs w:val="20"/>
        </w:rPr>
        <w:t>知识点，运用到写作练习中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去。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知道散文写作的分类、特点和方法，理解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理论</w:t>
      </w:r>
      <w:r>
        <w:rPr>
          <w:rFonts w:hint="eastAsia" w:ascii="宋体" w:hAnsi="宋体" w:cs="宋体"/>
          <w:color w:val="000000"/>
          <w:sz w:val="20"/>
          <w:szCs w:val="20"/>
        </w:rPr>
        <w:t>知识点，运用到写作练习中，写出满意的散文。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eastAsia="宋体" w:cs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知道微小说的特点和形式，理解选材和写作角度、人物形象塑造的技法，语言特色，运用到自己的微小说写作中。</w:t>
      </w:r>
    </w:p>
    <w:p>
      <w:pPr>
        <w:snapToGrid w:val="0"/>
        <w:spacing w:line="360" w:lineRule="auto"/>
        <w:ind w:firstLine="400" w:firstLineChars="200"/>
        <w:rPr>
          <w:rFonts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</w:t>
      </w:r>
      <w:r>
        <w:rPr>
          <w:rFonts w:ascii="宋体" w:hAnsi="宋体" w:cs="宋体"/>
          <w:color w:val="000000"/>
          <w:sz w:val="20"/>
          <w:szCs w:val="20"/>
        </w:rPr>
        <w:t>评论</w:t>
      </w:r>
      <w:r>
        <w:rPr>
          <w:rFonts w:hint="eastAsia" w:ascii="宋体" w:hAnsi="宋体" w:cs="宋体"/>
          <w:color w:val="000000"/>
          <w:sz w:val="20"/>
          <w:szCs w:val="20"/>
        </w:rPr>
        <w:t>的含义、要素、分类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ascii="宋体" w:hAnsi="宋体" w:cs="宋体"/>
          <w:color w:val="000000"/>
          <w:sz w:val="20"/>
          <w:szCs w:val="20"/>
        </w:rPr>
        <w:t>掌握短评写作的基本原则、步法、体例；</w:t>
      </w:r>
      <w:r>
        <w:rPr>
          <w:rFonts w:hint="eastAsia" w:ascii="宋体" w:hAnsi="宋体" w:cs="宋体"/>
          <w:color w:val="000000"/>
          <w:sz w:val="20"/>
          <w:szCs w:val="20"/>
        </w:rPr>
        <w:t>理解</w:t>
      </w:r>
      <w:r>
        <w:rPr>
          <w:rFonts w:ascii="宋体" w:hAnsi="宋体" w:cs="宋体"/>
          <w:color w:val="000000"/>
          <w:sz w:val="20"/>
          <w:szCs w:val="20"/>
        </w:rPr>
        <w:t>评论</w:t>
      </w:r>
      <w:r>
        <w:rPr>
          <w:rFonts w:hint="eastAsia" w:ascii="宋体" w:hAnsi="宋体" w:cs="宋体"/>
          <w:color w:val="000000"/>
          <w:sz w:val="20"/>
          <w:szCs w:val="20"/>
        </w:rPr>
        <w:t>的方法——例证法、引证法、因果论证法、比喻论证法、对比论证法等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ascii="宋体" w:hAnsi="宋体" w:cs="宋体"/>
          <w:color w:val="000000"/>
          <w:sz w:val="20"/>
          <w:szCs w:val="20"/>
        </w:rPr>
        <w:t>找准评论点, 选择独特评论视角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ascii="宋体" w:hAnsi="宋体" w:cs="宋体"/>
          <w:color w:val="000000"/>
          <w:sz w:val="20"/>
          <w:szCs w:val="20"/>
        </w:rPr>
        <w:t>恰当处理评论写作的逻辑与结构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，</w:t>
      </w:r>
      <w:r>
        <w:rPr>
          <w:rFonts w:hint="eastAsia" w:ascii="宋体" w:hAnsi="宋体" w:cs="宋体"/>
          <w:color w:val="000000"/>
          <w:sz w:val="20"/>
          <w:szCs w:val="20"/>
        </w:rPr>
        <w:t>运用多种论证方法完成短评（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社会短评、</w:t>
      </w:r>
      <w:r>
        <w:rPr>
          <w:rFonts w:hint="eastAsia" w:ascii="宋体" w:hAnsi="宋体" w:cs="宋体"/>
          <w:color w:val="000000"/>
          <w:sz w:val="20"/>
          <w:szCs w:val="20"/>
        </w:rPr>
        <w:t>思想短评、文艺短评、新闻短评）、影评、书评的写作。</w:t>
      </w:r>
    </w:p>
    <w:p>
      <w:pPr>
        <w:widowControl/>
        <w:autoSpaceDE w:val="0"/>
        <w:autoSpaceDN w:val="0"/>
        <w:adjustRightInd w:val="0"/>
        <w:spacing w:line="360" w:lineRule="auto"/>
        <w:ind w:firstLine="400" w:firstLineChars="200"/>
        <w:jc w:val="left"/>
        <w:rPr>
          <w:rFonts w:hint="default" w:ascii="宋体" w:hAnsi="宋体" w:cs="宋体"/>
          <w:color w:val="000000"/>
          <w:sz w:val="20"/>
          <w:szCs w:val="20"/>
          <w:lang w:val="en-US" w:eastAsia="zh-CN"/>
        </w:rPr>
      </w:pPr>
      <w:r>
        <w:rPr>
          <w:rFonts w:hint="eastAsia" w:ascii="宋体" w:hAnsi="宋体" w:cs="宋体"/>
          <w:color w:val="000000"/>
          <w:sz w:val="20"/>
          <w:szCs w:val="20"/>
          <w:lang w:val="en-US" w:eastAsia="zh-CN"/>
        </w:rPr>
        <w:t>第三单元 故事创意写作</w:t>
      </w:r>
    </w:p>
    <w:p>
      <w:pPr>
        <w:snapToGrid w:val="0"/>
        <w:spacing w:line="360" w:lineRule="auto"/>
        <w:ind w:right="26" w:firstLine="400" w:firstLineChars="200"/>
        <w:rPr>
          <w:rFonts w:hint="eastAsia" w:ascii="宋体" w:hAnsi="宋体" w:cs="宋体"/>
          <w:color w:val="000000"/>
          <w:sz w:val="20"/>
          <w:szCs w:val="20"/>
        </w:rPr>
      </w:pPr>
      <w:r>
        <w:rPr>
          <w:rFonts w:hint="eastAsia" w:ascii="宋体" w:hAnsi="宋体" w:cs="宋体"/>
          <w:color w:val="000000"/>
          <w:sz w:val="20"/>
          <w:szCs w:val="20"/>
        </w:rPr>
        <w:t>知道故事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创意写作的叙述</w:t>
      </w:r>
      <w:r>
        <w:rPr>
          <w:rFonts w:hint="eastAsia" w:ascii="宋体" w:hAnsi="宋体" w:cs="宋体"/>
          <w:color w:val="000000"/>
          <w:sz w:val="20"/>
          <w:szCs w:val="20"/>
        </w:rPr>
        <w:t>方法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（</w:t>
      </w:r>
      <w:r>
        <w:rPr>
          <w:rFonts w:hint="eastAsia" w:ascii="宋体" w:hAnsi="宋体" w:cs="宋体"/>
          <w:color w:val="000000"/>
          <w:sz w:val="20"/>
          <w:szCs w:val="20"/>
        </w:rPr>
        <w:t>时间叙述法、时间脉络法、主旨发散法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）</w:t>
      </w:r>
      <w:r>
        <w:rPr>
          <w:rFonts w:hint="eastAsia" w:ascii="宋体" w:hAnsi="宋体" w:cs="宋体"/>
          <w:color w:val="000000"/>
          <w:sz w:val="20"/>
          <w:szCs w:val="20"/>
        </w:rPr>
        <w:t>、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结构</w:t>
      </w:r>
      <w:r>
        <w:rPr>
          <w:rFonts w:hint="eastAsia" w:ascii="宋体" w:hAnsi="宋体" w:cs="宋体"/>
          <w:color w:val="000000"/>
          <w:sz w:val="20"/>
          <w:szCs w:val="20"/>
        </w:rPr>
        <w:t>要素以及注意事项，理解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小说是在讲故事，影视是在讲故事，纪录片是在讲故事，相声是在讲故事，叙事诗在讲故事，甚至绘画、音乐、雕塑等也是在讲故事，所以写作是从故事开始，</w:t>
      </w:r>
      <w:r>
        <w:rPr>
          <w:rFonts w:hint="eastAsia" w:ascii="宋体" w:hAnsi="宋体" w:cs="宋体"/>
          <w:color w:val="000000"/>
          <w:sz w:val="20"/>
          <w:szCs w:val="20"/>
        </w:rPr>
        <w:t>这些知识点</w:t>
      </w:r>
      <w:r>
        <w:rPr>
          <w:rFonts w:hint="eastAsia" w:ascii="宋体" w:hAnsi="宋体" w:cs="宋体"/>
          <w:color w:val="000000"/>
          <w:sz w:val="20"/>
          <w:szCs w:val="20"/>
          <w:lang w:eastAsia="zh-CN"/>
        </w:rPr>
        <w:t>和方法有助于学生写出有趣有意义的故事，</w:t>
      </w:r>
      <w:r>
        <w:rPr>
          <w:rFonts w:hint="eastAsia" w:ascii="宋体" w:hAnsi="宋体" w:cs="宋体"/>
          <w:color w:val="000000"/>
          <w:sz w:val="20"/>
          <w:szCs w:val="20"/>
        </w:rPr>
        <w:t>运用到自己的写作创作中。</w:t>
      </w:r>
    </w:p>
    <w:p>
      <w:pPr>
        <w:snapToGrid w:val="0"/>
        <w:spacing w:line="288" w:lineRule="auto"/>
        <w:ind w:right="26"/>
        <w:rPr>
          <w:rFonts w:hint="eastAsia" w:ascii="宋体" w:hAnsi="宋体"/>
          <w:b w:val="0"/>
          <w:bCs w:val="0"/>
          <w:sz w:val="20"/>
          <w:szCs w:val="20"/>
          <w:highlight w:val="none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、课内实验名称及基本要求（选填，适用于课内实验）</w:t>
      </w:r>
    </w:p>
    <w:p>
      <w:pPr>
        <w:snapToGrid w:val="0"/>
        <w:spacing w:line="288" w:lineRule="auto"/>
        <w:ind w:right="26" w:firstLine="400" w:firstLineChars="200"/>
        <w:rPr>
          <w:sz w:val="20"/>
          <w:szCs w:val="20"/>
        </w:rPr>
      </w:pPr>
      <w:r>
        <w:rPr>
          <w:rFonts w:hint="eastAsia"/>
          <w:sz w:val="20"/>
          <w:szCs w:val="20"/>
        </w:rPr>
        <w:t>列出课程实验的名称、学时数、实验类型（演示型、验证型、设计型、综合型）及每个实验的内容简述。</w:t>
      </w:r>
    </w:p>
    <w:tbl>
      <w:tblPr>
        <w:tblStyle w:val="4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620"/>
        <w:gridCol w:w="3240"/>
        <w:gridCol w:w="900"/>
        <w:gridCol w:w="1057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主要内容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实验</w:t>
            </w:r>
          </w:p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时数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/>
                <w:sz w:val="20"/>
                <w:szCs w:val="20"/>
              </w:rPr>
              <w:t>实验类型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057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  <w:tc>
          <w:tcPr>
            <w:tcW w:w="171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jc w:val="center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 w:firstLine="400" w:firstLineChars="200"/>
        <w:rPr>
          <w:sz w:val="20"/>
          <w:szCs w:val="20"/>
        </w:rPr>
      </w:pPr>
    </w:p>
    <w:p>
      <w:pPr>
        <w:widowControl/>
        <w:spacing w:beforeLines="50" w:afterLines="50" w:line="288" w:lineRule="auto"/>
        <w:ind w:firstLine="360" w:firstLineChars="150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  <w:lang w:val="en-US" w:eastAsia="zh-CN"/>
        </w:rPr>
        <w:t>七</w:t>
      </w:r>
      <w:r>
        <w:rPr>
          <w:rFonts w:hint="eastAsia" w:ascii="黑体" w:hAnsi="宋体" w:eastAsia="黑体"/>
          <w:sz w:val="24"/>
        </w:rPr>
        <w:t>、实践环节各阶段名称及基本要求（选填，适用于集中实践、实习、毕业设计等）</w:t>
      </w:r>
    </w:p>
    <w:p>
      <w:pPr>
        <w:snapToGrid w:val="0"/>
        <w:spacing w:line="288" w:lineRule="auto"/>
        <w:ind w:right="26"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列出实践环节各阶段的名称、实践的天数或周数及每个阶段的内容简述。</w:t>
      </w:r>
    </w:p>
    <w:tbl>
      <w:tblPr>
        <w:tblStyle w:val="4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171"/>
        <w:gridCol w:w="3240"/>
        <w:gridCol w:w="126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序号</w:t>
            </w: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300" w:firstLineChars="1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各阶段名称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ind w:firstLine="900" w:firstLineChars="45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实践主要内容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天数/周数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2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  <w:tc>
          <w:tcPr>
            <w:tcW w:w="112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Lines="50" w:afterLines="50" w:line="288" w:lineRule="auto"/>
              <w:rPr>
                <w:rFonts w:ascii="宋体"/>
                <w:sz w:val="16"/>
                <w:szCs w:val="16"/>
              </w:rPr>
            </w:pPr>
          </w:p>
        </w:tc>
      </w:tr>
    </w:tbl>
    <w:p>
      <w:pPr>
        <w:snapToGrid w:val="0"/>
        <w:spacing w:line="288" w:lineRule="auto"/>
        <w:ind w:right="2520"/>
        <w:rPr>
          <w:rFonts w:hint="eastAsia" w:ascii="黑体" w:hAnsi="宋体" w:eastAsia="黑体"/>
          <w:sz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  <w:highlight w:val="none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X1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读</w:t>
            </w:r>
            <w:r>
              <w:rPr>
                <w:rFonts w:hint="eastAsia" w:ascii="宋体" w:hAnsi="宋体" w:eastAsia="宋体"/>
                <w:bCs/>
                <w:color w:val="000000"/>
                <w:sz w:val="20"/>
                <w:szCs w:val="20"/>
                <w:highlight w:val="none"/>
                <w:lang w:val="en-US" w:eastAsia="zh-CN"/>
              </w:rPr>
              <w:t>后感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X2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散文写作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X3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highlight w:val="none"/>
                <w:lang w:eastAsia="zh-CN"/>
              </w:rPr>
              <w:t>微小说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写作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eastAsia="zh-CN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</w:rPr>
              <w:t>X4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随堂测试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  <w:highlight w:val="none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  <w:highlight w:val="none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  <w:lang w:eastAsia="zh-CN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 w:val="20"/>
                <w:szCs w:val="20"/>
                <w:highlight w:val="none"/>
              </w:rPr>
              <w:t>%</w:t>
            </w:r>
          </w:p>
        </w:tc>
      </w:tr>
    </w:tbl>
    <w:p>
      <w:pPr>
        <w:snapToGrid w:val="0"/>
        <w:spacing w:line="288" w:lineRule="auto"/>
        <w:ind w:right="2520" w:firstLine="480" w:firstLineChars="200"/>
        <w:rPr>
          <w:sz w:val="20"/>
          <w:szCs w:val="20"/>
          <w:highlight w:val="none"/>
        </w:rPr>
      </w:pPr>
      <w:r>
        <w:rPr>
          <w:rFonts w:hint="eastAsia" w:ascii="黑体" w:hAnsi="宋体" w:eastAsia="黑体"/>
          <w:sz w:val="24"/>
          <w:highlight w:val="none"/>
          <w:lang w:val="en-US" w:eastAsia="zh-CN"/>
        </w:rPr>
        <w:t>八</w:t>
      </w:r>
      <w:r>
        <w:rPr>
          <w:rFonts w:hint="eastAsia" w:ascii="黑体" w:hAnsi="宋体" w:eastAsia="黑体"/>
          <w:sz w:val="24"/>
          <w:highlight w:val="none"/>
        </w:rPr>
        <w:t>、评价方式与成绩</w:t>
      </w:r>
      <w:r>
        <w:rPr>
          <w:rFonts w:ascii="黑体" w:hAnsi="宋体" w:eastAsia="黑体"/>
          <w:sz w:val="24"/>
          <w:highlight w:val="none"/>
        </w:rPr>
        <w:t>（必填项）</w:t>
      </w:r>
    </w:p>
    <w:p>
      <w:pPr>
        <w:widowControl/>
        <w:spacing w:beforeLines="50" w:afterLines="50" w:line="288" w:lineRule="auto"/>
        <w:jc w:val="left"/>
        <w:rPr>
          <w:rFonts w:ascii="黑体" w:hAnsi="宋体" w:eastAsia="黑体"/>
          <w:sz w:val="24"/>
          <w:highlight w:val="none"/>
        </w:rPr>
      </w:pPr>
    </w:p>
    <w:p>
      <w:pPr>
        <w:snapToGrid w:val="0"/>
        <w:spacing w:beforeLines="50" w:line="288" w:lineRule="auto"/>
        <w:ind w:firstLine="400" w:firstLineChars="200"/>
        <w:rPr>
          <w:rFonts w:ascii="宋体" w:hAnsi="宋体"/>
          <w:sz w:val="20"/>
          <w:szCs w:val="20"/>
        </w:rPr>
      </w:pP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”一般为总结性评价, 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”为过程性评价，“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”的</w:t>
      </w:r>
      <w:r>
        <w:rPr>
          <w:rFonts w:hint="eastAsia"/>
          <w:color w:val="000000"/>
          <w:sz w:val="20"/>
          <w:szCs w:val="20"/>
        </w:rPr>
        <w:t>次数一般不少于3次，无论是</w:t>
      </w:r>
      <w:r>
        <w:rPr>
          <w:rFonts w:hint="eastAsia" w:ascii="宋体" w:hAnsi="宋体"/>
          <w:sz w:val="20"/>
          <w:szCs w:val="20"/>
        </w:rPr>
        <w:t>“</w:t>
      </w:r>
      <w:r>
        <w:rPr>
          <w:rFonts w:ascii="宋体" w:hAnsi="宋体"/>
          <w:sz w:val="20"/>
          <w:szCs w:val="20"/>
        </w:rPr>
        <w:t>1</w:t>
      </w:r>
      <w:r>
        <w:rPr>
          <w:rFonts w:hint="eastAsia" w:ascii="宋体" w:hAnsi="宋体"/>
          <w:sz w:val="20"/>
          <w:szCs w:val="20"/>
        </w:rPr>
        <w:t>”、还是“</w:t>
      </w:r>
      <w:r>
        <w:rPr>
          <w:rFonts w:ascii="宋体" w:hAnsi="宋体"/>
          <w:sz w:val="20"/>
          <w:szCs w:val="20"/>
        </w:rPr>
        <w:t>X</w:t>
      </w:r>
      <w:r>
        <w:rPr>
          <w:rFonts w:hint="eastAsia" w:ascii="宋体" w:hAnsi="宋体"/>
          <w:sz w:val="20"/>
          <w:szCs w:val="20"/>
        </w:rPr>
        <w:t>”，都可以是纸笔测试，也可以是表现性评价。与能力本位相适应的课程评价方式，较少采用纸笔测试，较多采用表现性评价。</w:t>
      </w:r>
    </w:p>
    <w:p>
      <w:pPr>
        <w:snapToGrid w:val="0"/>
        <w:spacing w:before="120" w:after="120" w:line="288" w:lineRule="auto"/>
        <w:ind w:firstLine="400" w:firstLineChars="200"/>
        <w:rPr>
          <w:b/>
          <w:color w:val="000000"/>
          <w:sz w:val="20"/>
          <w:szCs w:val="20"/>
          <w:highlight w:val="none"/>
        </w:rPr>
      </w:pPr>
      <w:r>
        <w:rPr>
          <w:rFonts w:hint="eastAsia"/>
          <w:color w:val="000000"/>
          <w:sz w:val="20"/>
          <w:szCs w:val="20"/>
        </w:rPr>
        <w:t>常用</w:t>
      </w:r>
      <w:r>
        <w:rPr>
          <w:color w:val="000000"/>
          <w:sz w:val="20"/>
          <w:szCs w:val="20"/>
        </w:rPr>
        <w:t>的</w:t>
      </w:r>
      <w:r>
        <w:rPr>
          <w:rFonts w:hint="eastAsia"/>
          <w:color w:val="000000"/>
          <w:sz w:val="20"/>
          <w:szCs w:val="20"/>
        </w:rPr>
        <w:t>评价</w:t>
      </w:r>
      <w:r>
        <w:rPr>
          <w:color w:val="000000"/>
          <w:sz w:val="20"/>
          <w:szCs w:val="20"/>
        </w:rPr>
        <w:t>方式</w:t>
      </w:r>
      <w:r>
        <w:rPr>
          <w:rFonts w:hint="eastAsia"/>
          <w:color w:val="000000"/>
          <w:sz w:val="20"/>
          <w:szCs w:val="20"/>
        </w:rPr>
        <w:t>有</w:t>
      </w:r>
      <w:r>
        <w:rPr>
          <w:color w:val="000000"/>
          <w:sz w:val="20"/>
          <w:szCs w:val="20"/>
        </w:rPr>
        <w:t>：</w:t>
      </w:r>
      <w:r>
        <w:rPr>
          <w:rFonts w:hint="eastAsia" w:ascii="宋体" w:hAnsi="宋体"/>
          <w:sz w:val="20"/>
          <w:szCs w:val="20"/>
        </w:rPr>
        <w:t>课堂展示、口头</w:t>
      </w:r>
      <w:r>
        <w:rPr>
          <w:rFonts w:ascii="宋体" w:hAnsi="宋体"/>
          <w:sz w:val="20"/>
          <w:szCs w:val="20"/>
        </w:rPr>
        <w:t>报告、</w:t>
      </w:r>
      <w:r>
        <w:rPr>
          <w:rFonts w:hint="eastAsia" w:ascii="宋体" w:hAnsi="宋体"/>
          <w:sz w:val="20"/>
          <w:szCs w:val="20"/>
        </w:rPr>
        <w:t>论文、日志、反思</w:t>
      </w:r>
      <w:r>
        <w:rPr>
          <w:rFonts w:ascii="宋体" w:hAnsi="宋体"/>
          <w:sz w:val="20"/>
          <w:szCs w:val="20"/>
        </w:rPr>
        <w:t>、</w:t>
      </w:r>
      <w:r>
        <w:rPr>
          <w:rFonts w:hint="eastAsia" w:ascii="宋体" w:hAnsi="宋体"/>
          <w:sz w:val="20"/>
          <w:szCs w:val="20"/>
        </w:rPr>
        <w:t>调查报告、个人项目报告、小组</w:t>
      </w:r>
      <w:r>
        <w:rPr>
          <w:rFonts w:ascii="宋体" w:hAnsi="宋体"/>
          <w:sz w:val="20"/>
          <w:szCs w:val="20"/>
        </w:rPr>
        <w:t>项目报告、</w:t>
      </w:r>
      <w:r>
        <w:rPr>
          <w:rFonts w:hint="eastAsia" w:ascii="宋体" w:hAnsi="宋体"/>
          <w:sz w:val="20"/>
          <w:szCs w:val="20"/>
        </w:rPr>
        <w:t>实验报告、读书报告</w:t>
      </w:r>
      <w:r>
        <w:rPr>
          <w:rFonts w:hint="eastAsia" w:ascii="宋体" w:hAnsi="宋体"/>
          <w:sz w:val="20"/>
          <w:szCs w:val="20"/>
          <w:highlight w:val="none"/>
        </w:rPr>
        <w:t>、作品（选集</w:t>
      </w:r>
      <w:r>
        <w:rPr>
          <w:rFonts w:ascii="宋体" w:hAnsi="宋体"/>
          <w:sz w:val="20"/>
          <w:szCs w:val="20"/>
          <w:highlight w:val="none"/>
        </w:rPr>
        <w:t>）</w:t>
      </w:r>
      <w:r>
        <w:rPr>
          <w:rFonts w:hint="eastAsia" w:ascii="宋体" w:hAnsi="宋体"/>
          <w:sz w:val="20"/>
          <w:szCs w:val="20"/>
          <w:highlight w:val="none"/>
        </w:rPr>
        <w:t>、口试、课堂小测验、</w:t>
      </w:r>
      <w:r>
        <w:rPr>
          <w:rFonts w:ascii="宋体" w:hAnsi="宋体"/>
          <w:sz w:val="20"/>
          <w:szCs w:val="20"/>
          <w:highlight w:val="none"/>
        </w:rPr>
        <w:t>期终闭卷考、期终开卷考、</w:t>
      </w:r>
      <w:r>
        <w:rPr>
          <w:rFonts w:hint="eastAsia" w:ascii="宋体" w:hAnsi="宋体"/>
          <w:sz w:val="20"/>
          <w:szCs w:val="20"/>
          <w:highlight w:val="none"/>
        </w:rPr>
        <w:t>工作</w:t>
      </w:r>
      <w:r>
        <w:rPr>
          <w:rFonts w:ascii="宋体" w:hAnsi="宋体"/>
          <w:sz w:val="20"/>
          <w:szCs w:val="20"/>
          <w:highlight w:val="none"/>
        </w:rPr>
        <w:t>现场评估、</w:t>
      </w:r>
      <w:r>
        <w:rPr>
          <w:rFonts w:hint="eastAsia" w:ascii="宋体" w:hAnsi="宋体"/>
          <w:sz w:val="20"/>
          <w:szCs w:val="20"/>
          <w:highlight w:val="none"/>
        </w:rPr>
        <w:t>自我</w:t>
      </w:r>
      <w:r>
        <w:rPr>
          <w:rFonts w:ascii="宋体" w:hAnsi="宋体"/>
          <w:sz w:val="20"/>
          <w:szCs w:val="20"/>
          <w:highlight w:val="none"/>
        </w:rPr>
        <w:t>评估、</w:t>
      </w:r>
      <w:r>
        <w:rPr>
          <w:rFonts w:hint="eastAsia" w:ascii="宋体" w:hAnsi="宋体"/>
          <w:sz w:val="20"/>
          <w:szCs w:val="20"/>
          <w:highlight w:val="none"/>
        </w:rPr>
        <w:t>同辈</w:t>
      </w:r>
      <w:r>
        <w:rPr>
          <w:rFonts w:ascii="宋体" w:hAnsi="宋体"/>
          <w:sz w:val="20"/>
          <w:szCs w:val="20"/>
          <w:highlight w:val="none"/>
        </w:rPr>
        <w:t>评估</w:t>
      </w:r>
      <w:r>
        <w:rPr>
          <w:rFonts w:hint="eastAsia" w:ascii="宋体" w:hAnsi="宋体"/>
          <w:sz w:val="20"/>
          <w:szCs w:val="20"/>
          <w:highlight w:val="none"/>
        </w:rPr>
        <w:t>等等</w:t>
      </w:r>
      <w:r>
        <w:rPr>
          <w:rFonts w:ascii="宋体" w:hAnsi="宋体"/>
          <w:sz w:val="20"/>
          <w:szCs w:val="20"/>
          <w:highlight w:val="none"/>
        </w:rPr>
        <w:t>。</w:t>
      </w:r>
      <w:r>
        <w:rPr>
          <w:rFonts w:hint="eastAsia" w:ascii="宋体" w:hAnsi="宋体"/>
          <w:b/>
          <w:sz w:val="20"/>
          <w:szCs w:val="20"/>
          <w:highlight w:val="none"/>
        </w:rPr>
        <w:t>一般课外扩展阅读的检查评价应该成为“X”中的一部分。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r>
        <w:rPr>
          <w:rFonts w:hint="eastAsia" w:ascii="宋体" w:hAnsi="宋体"/>
          <w:sz w:val="20"/>
          <w:szCs w:val="20"/>
          <w:highlight w:val="none"/>
        </w:rPr>
        <w:t>同一门课程由多个教师共同授课的，由课程组共同讨论决定X的内容、次数及比例。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none"/>
        </w:rPr>
      </w:pPr>
      <w:bookmarkStart w:id="1" w:name="_GoBack"/>
      <w:bookmarkEnd w:id="1"/>
    </w:p>
    <w:p>
      <w:pPr>
        <w:snapToGrid w:val="0"/>
        <w:spacing w:line="288" w:lineRule="auto"/>
        <w:rPr>
          <w:rFonts w:hint="eastAsia"/>
          <w:sz w:val="28"/>
          <w:szCs w:val="28"/>
        </w:rPr>
      </w:pPr>
    </w:p>
    <w:p>
      <w:pPr>
        <w:snapToGrid w:val="0"/>
        <w:spacing w:line="288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r>
        <w:rPr>
          <w:rFonts w:hint="eastAsia"/>
          <w:sz w:val="28"/>
          <w:szCs w:val="28"/>
          <w:lang w:eastAsia="zh-CN"/>
        </w:rPr>
        <w:t>李欣田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系主任审核签名：</w:t>
      </w:r>
      <w:r>
        <w:rPr>
          <w:rFonts w:hint="eastAsia"/>
          <w:sz w:val="28"/>
          <w:szCs w:val="28"/>
          <w:lang w:eastAsia="zh-CN"/>
        </w:rPr>
        <w:t>徐磊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>审核时间：</w:t>
      </w:r>
      <w:r>
        <w:rPr>
          <w:rFonts w:hint="eastAsia"/>
          <w:sz w:val="28"/>
          <w:szCs w:val="28"/>
          <w:lang w:val="en-US" w:eastAsia="zh-CN"/>
        </w:rPr>
        <w:t xml:space="preserve">2019年9月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D081A"/>
    <w:multiLevelType w:val="singleLevel"/>
    <w:tmpl w:val="4C9D081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1072BC"/>
    <w:rsid w:val="00256B39"/>
    <w:rsid w:val="0026033C"/>
    <w:rsid w:val="002E3721"/>
    <w:rsid w:val="00313BBA"/>
    <w:rsid w:val="0032602E"/>
    <w:rsid w:val="003367AE"/>
    <w:rsid w:val="003B1258"/>
    <w:rsid w:val="004100B0"/>
    <w:rsid w:val="005467DC"/>
    <w:rsid w:val="00553D03"/>
    <w:rsid w:val="005B2B6D"/>
    <w:rsid w:val="005B4B4E"/>
    <w:rsid w:val="00624FE1"/>
    <w:rsid w:val="007208D6"/>
    <w:rsid w:val="008B397C"/>
    <w:rsid w:val="008B47F4"/>
    <w:rsid w:val="00900019"/>
    <w:rsid w:val="0099063E"/>
    <w:rsid w:val="00A769B1"/>
    <w:rsid w:val="00A837D5"/>
    <w:rsid w:val="00AC4C45"/>
    <w:rsid w:val="00B46F21"/>
    <w:rsid w:val="00B511A5"/>
    <w:rsid w:val="00B736A7"/>
    <w:rsid w:val="00B7651F"/>
    <w:rsid w:val="00C56E09"/>
    <w:rsid w:val="00CF096B"/>
    <w:rsid w:val="00E16D30"/>
    <w:rsid w:val="00E33169"/>
    <w:rsid w:val="00E70904"/>
    <w:rsid w:val="00EF44B1"/>
    <w:rsid w:val="00F35AA0"/>
    <w:rsid w:val="01370628"/>
    <w:rsid w:val="016E63C2"/>
    <w:rsid w:val="02461CB3"/>
    <w:rsid w:val="024B0C39"/>
    <w:rsid w:val="03660611"/>
    <w:rsid w:val="05E37C8C"/>
    <w:rsid w:val="0A8128A6"/>
    <w:rsid w:val="0BF32A1B"/>
    <w:rsid w:val="0F0B01D1"/>
    <w:rsid w:val="10BD2C22"/>
    <w:rsid w:val="10F208F1"/>
    <w:rsid w:val="1CFE11CB"/>
    <w:rsid w:val="22987C80"/>
    <w:rsid w:val="24192CCC"/>
    <w:rsid w:val="242C48E8"/>
    <w:rsid w:val="299E5C2C"/>
    <w:rsid w:val="2B7940C3"/>
    <w:rsid w:val="39A66CD4"/>
    <w:rsid w:val="3CD52CE1"/>
    <w:rsid w:val="40407195"/>
    <w:rsid w:val="410F2E6A"/>
    <w:rsid w:val="4430136C"/>
    <w:rsid w:val="491A3491"/>
    <w:rsid w:val="4AB0382B"/>
    <w:rsid w:val="4FA45CD4"/>
    <w:rsid w:val="569868B5"/>
    <w:rsid w:val="58174465"/>
    <w:rsid w:val="59B35F81"/>
    <w:rsid w:val="59E35593"/>
    <w:rsid w:val="5ED4623B"/>
    <w:rsid w:val="611F6817"/>
    <w:rsid w:val="62776D78"/>
    <w:rsid w:val="64985DB8"/>
    <w:rsid w:val="65B9788B"/>
    <w:rsid w:val="66CA1754"/>
    <w:rsid w:val="6A5E76A3"/>
    <w:rsid w:val="6C6B336A"/>
    <w:rsid w:val="6F1E65D4"/>
    <w:rsid w:val="6F266C86"/>
    <w:rsid w:val="6F5042C2"/>
    <w:rsid w:val="7301158E"/>
    <w:rsid w:val="74316312"/>
    <w:rsid w:val="74CD0970"/>
    <w:rsid w:val="780F13C8"/>
    <w:rsid w:val="7C385448"/>
    <w:rsid w:val="7CB366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274</Words>
  <Characters>1563</Characters>
  <Lines>13</Lines>
  <Paragraphs>3</Paragraphs>
  <TotalTime>2</TotalTime>
  <ScaleCrop>false</ScaleCrop>
  <LinksUpToDate>false</LinksUpToDate>
  <CharactersWithSpaces>1834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2016-12-19T07:34:00Z</dcterms:created>
  <dc:creator>juvg</dc:creator>
  <cp:lastModifiedBy>Administrator</cp:lastModifiedBy>
  <dcterms:modified xsi:type="dcterms:W3CDTF">2019-09-02T03:00:24Z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