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rFonts w:hint="default" w:ascii="Times New Roman" w:hAnsi="Times New Roman" w:cs="Times New Roman"/>
          <w:sz w:val="6"/>
          <w:szCs w:val="6"/>
        </w:rPr>
      </w:pPr>
    </w:p>
    <w:p>
      <w:pPr>
        <w:snapToGrid w:val="0"/>
        <w:jc w:val="center"/>
        <w:rPr>
          <w:rFonts w:hint="default" w:ascii="Times New Roman" w:hAnsi="Times New Roman" w:cs="Times New Roman"/>
          <w:sz w:val="6"/>
          <w:szCs w:val="6"/>
        </w:rPr>
      </w:pPr>
    </w:p>
    <w:p>
      <w:pPr>
        <w:snapToGrid w:val="0"/>
        <w:jc w:val="center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上海建桥学院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hint="default" w:ascii="Times New Roman" w:hAnsi="Times New Roman" w:eastAsia="仿宋" w:cs="Times New Roman"/>
          <w:b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/>
          <w:color w:val="000000"/>
          <w:sz w:val="28"/>
          <w:szCs w:val="28"/>
          <w:lang w:eastAsia="zh-CN"/>
        </w:rPr>
        <w:t>一</w:t>
      </w:r>
      <w:r>
        <w:rPr>
          <w:rFonts w:hint="default" w:ascii="Times New Roman" w:hAnsi="Times New Roman" w:eastAsia="仿宋" w:cs="Times New Roman"/>
          <w:b/>
          <w:color w:val="00000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" w:cs="Times New Roman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2030123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传媒经营管理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授课教</w:t>
            </w: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lang w:eastAsia="zh-CN"/>
              </w:rPr>
              <w:t>柳邦坤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450" w:firstLineChars="250"/>
              <w:rPr>
                <w:rFonts w:hint="default"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lang w:eastAsia="zh-CN"/>
              </w:rPr>
              <w:t>20047@gench.edu.cn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上课</w:t>
            </w: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360" w:firstLineChars="200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lang w:eastAsia="zh-CN"/>
              </w:rPr>
              <w:t>传播学B19-1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1080" w:firstLineChars="600"/>
              <w:rPr>
                <w:rFonts w:hint="default"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lang w:eastAsia="zh-CN"/>
              </w:rPr>
              <w:t>二教201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周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二5、6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 xml:space="preserve">节或周四中午 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地点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：新闻传播学院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新闻系办公室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《媒介管理学概论》，邵培仁 陈兵，高等教育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出版社201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《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传媒经营管理新论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》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（第二版）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谭云明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北京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大学出版社201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年版</w:t>
            </w:r>
          </w:p>
          <w:p>
            <w:pPr>
              <w:snapToGrid w:val="0"/>
              <w:spacing w:line="288" w:lineRule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《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媒介经营与管理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》，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严三九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华中科技大学出版社2012年版</w:t>
            </w:r>
          </w:p>
          <w:p>
            <w:pPr>
              <w:snapToGrid w:val="0"/>
              <w:spacing w:line="288" w:lineRule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《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媒介经营与管理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》，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谢新洲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北京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大学出版社201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年版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</w:tbl>
    <w:p>
      <w:pPr>
        <w:snapToGrid w:val="0"/>
        <w:spacing w:line="340" w:lineRule="exact"/>
        <w:rPr>
          <w:rFonts w:hint="default" w:ascii="Times New Roman" w:hAnsi="Times New Roman" w:eastAsia="宋体" w:cs="Times New Roman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hint="default" w:ascii="Times New Roman" w:hAnsi="Times New Roman" w:eastAsia="仿宋" w:cs="Times New Roman"/>
          <w:b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499"/>
        <w:gridCol w:w="27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绪论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、第一章 媒介管理概述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本课程的教学内容、考核方式等</w:t>
            </w:r>
          </w:p>
        </w:tc>
        <w:tc>
          <w:tcPr>
            <w:tcW w:w="14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 xml:space="preserve">第二章 媒介产业与媒介组织 </w:t>
            </w:r>
          </w:p>
          <w:p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媒介产业的属性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、特点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，媒介产业化的途径、媒介组织</w:t>
            </w:r>
          </w:p>
        </w:tc>
        <w:tc>
          <w:tcPr>
            <w:tcW w:w="14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lang w:eastAsia="zh-CN"/>
              </w:rPr>
              <w:t xml:space="preserve">第三章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媒介战略管理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媒介战略管理内涵，媒介战略环境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媒介战略选择、媒介战略实施、媒介战略控制</w:t>
            </w:r>
          </w:p>
        </w:tc>
        <w:tc>
          <w:tcPr>
            <w:tcW w:w="14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2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过程考核X1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lang w:eastAsia="zh-CN"/>
              </w:rPr>
              <w:t xml:space="preserve">第四章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媒介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lang w:eastAsia="zh-CN"/>
              </w:rPr>
              <w:t>领导</w:t>
            </w:r>
          </w:p>
          <w:p>
            <w:pPr>
              <w:widowControl/>
              <w:spacing w:beforeLines="50" w:afterLines="50" w:line="288" w:lineRule="auto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媒介领导与领导者、媒介领导的本质与特点、媒介领导的权威与原则、媒介领导者的职责与素质、媒介领导者的选聘与组合</w:t>
            </w:r>
          </w:p>
        </w:tc>
        <w:tc>
          <w:tcPr>
            <w:tcW w:w="14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小组项目启动</w:t>
            </w:r>
          </w:p>
        </w:tc>
        <w:tc>
          <w:tcPr>
            <w:tcW w:w="2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lang w:eastAsia="zh-CN"/>
              </w:rPr>
              <w:t xml:space="preserve">第五章 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媒介计划与决策</w:t>
            </w:r>
          </w:p>
          <w:p>
            <w:pPr>
              <w:widowControl/>
              <w:spacing w:beforeLines="50" w:afterLines="50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媒介计划的内涵、媒介计划工作，媒介决策的概念与特征、媒介决策的类型与程序</w:t>
            </w:r>
          </w:p>
        </w:tc>
        <w:tc>
          <w:tcPr>
            <w:tcW w:w="14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 xml:space="preserve">第六章 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媒介生产与媒介产品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媒介生产、媒介产品，媒介产品包括的类型、媒介产品的价格策略</w:t>
            </w:r>
          </w:p>
        </w:tc>
        <w:tc>
          <w:tcPr>
            <w:tcW w:w="14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2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过程考核X1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 xml:space="preserve">第七章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媒介市场与媒介营销</w:t>
            </w:r>
          </w:p>
          <w:p>
            <w:pPr>
              <w:widowControl/>
              <w:spacing w:beforeLines="50" w:afterLines="50"/>
              <w:rPr>
                <w:rFonts w:hint="default"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媒介市场、信息消费者、媒介营销原理、媒介营销策略</w:t>
            </w:r>
          </w:p>
        </w:tc>
        <w:tc>
          <w:tcPr>
            <w:tcW w:w="14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过程考核X2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/>
              <w:rPr>
                <w:rFonts w:hint="default"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eastAsia="zh-CN"/>
              </w:rPr>
              <w:t>第八章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媒介人力资源管理</w:t>
            </w:r>
          </w:p>
          <w:p>
            <w:pPr>
              <w:widowControl/>
              <w:spacing w:beforeLines="50" w:afterLines="50"/>
              <w:rPr>
                <w:rFonts w:hint="default"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媒介人力资源的内涵、媒介人才的选择与任用、媒介员工的培训与发展、媒介人员实绩考核</w:t>
            </w:r>
          </w:p>
        </w:tc>
        <w:tc>
          <w:tcPr>
            <w:tcW w:w="14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288" w:lineRule="auto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 xml:space="preserve">第九章 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媒介财务管理</w:t>
            </w:r>
          </w:p>
          <w:p>
            <w:pPr>
              <w:widowControl/>
              <w:spacing w:beforeLines="50" w:afterLines="50" w:line="288" w:lineRule="auto"/>
              <w:rPr>
                <w:rFonts w:hint="default" w:ascii="Times New Roman" w:hAnsi="Times New Roman" w:cs="Times New Roman" w:eastAsiaTheme="minorEastAsia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媒介财务管理概述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媒介财务管理的内容，媒介财务分析与预算</w:t>
            </w:r>
          </w:p>
        </w:tc>
        <w:tc>
          <w:tcPr>
            <w:tcW w:w="14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288" w:lineRule="auto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 xml:space="preserve">第十章 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媒介管理与社会</w:t>
            </w:r>
          </w:p>
          <w:p>
            <w:pPr>
              <w:widowControl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媒介管理与文化、媒介管理与政策法规、媒介管理与伦理道德问题</w:t>
            </w:r>
          </w:p>
        </w:tc>
        <w:tc>
          <w:tcPr>
            <w:tcW w:w="14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过程考核X3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 xml:space="preserve">第十一章 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报刊业经营管理</w:t>
            </w:r>
          </w:p>
          <w:p>
            <w:pPr>
              <w:widowControl/>
              <w:spacing w:beforeLines="50" w:afterLines="50" w:line="288" w:lineRule="auto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报刊业状况，报刊的生产和经营、报刊的发行和销售、报刊的数字出版</w:t>
            </w:r>
          </w:p>
          <w:p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2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过程考核X1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288" w:lineRule="auto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 xml:space="preserve">第十二章 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广播影视业经营管理</w:t>
            </w:r>
          </w:p>
          <w:p>
            <w:pPr>
              <w:widowControl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广播影视业，广播经营管理、电视经营管理、电影经营管理</w:t>
            </w:r>
          </w:p>
        </w:tc>
        <w:tc>
          <w:tcPr>
            <w:tcW w:w="14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2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过程考核X1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288" w:lineRule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 xml:space="preserve">第十三章 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新媒体业经营管理</w:t>
            </w:r>
          </w:p>
          <w:p>
            <w:pPr>
              <w:widowControl/>
              <w:spacing w:beforeLines="50" w:afterLines="50" w:line="288" w:lineRule="auto"/>
              <w:jc w:val="both"/>
              <w:rPr>
                <w:rFonts w:hint="default" w:ascii="Times New Roman" w:hAnsi="Times New Roman" w:cs="Times New Roman" w:eastAsiaTheme="minorEastAsia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新媒体概述，新媒体产业的现状、问题与突围，新媒体经营的特点、规则与盈利模式</w:t>
            </w:r>
          </w:p>
        </w:tc>
        <w:tc>
          <w:tcPr>
            <w:tcW w:w="14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2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过程考核X1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 xml:space="preserve">第十四章 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广告经营管理</w:t>
            </w:r>
          </w:p>
          <w:p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广告经营管理概述，分析广告公司的经营管理、媒体的广告经营管理、企业的广告经营管理</w:t>
            </w:r>
          </w:p>
        </w:tc>
        <w:tc>
          <w:tcPr>
            <w:tcW w:w="14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2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ind w:firstLine="900" w:firstLineChars="500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过程考核X1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小组项目成果展示</w:t>
            </w:r>
          </w:p>
        </w:tc>
        <w:tc>
          <w:tcPr>
            <w:tcW w:w="14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position w:val="-20"/>
                <w:sz w:val="18"/>
                <w:szCs w:val="18"/>
                <w:lang w:eastAsia="zh-CN"/>
              </w:rPr>
              <w:t>汇报、师生评价</w:t>
            </w:r>
          </w:p>
        </w:tc>
        <w:tc>
          <w:tcPr>
            <w:tcW w:w="2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过程考核X4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小组项目成果展示</w:t>
            </w:r>
          </w:p>
        </w:tc>
        <w:tc>
          <w:tcPr>
            <w:tcW w:w="14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position w:val="-20"/>
                <w:sz w:val="18"/>
                <w:szCs w:val="18"/>
                <w:lang w:eastAsia="zh-CN"/>
              </w:rPr>
              <w:t>汇报、师生评价</w:t>
            </w:r>
          </w:p>
        </w:tc>
        <w:tc>
          <w:tcPr>
            <w:tcW w:w="2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过程考核X4</w:t>
            </w:r>
          </w:p>
        </w:tc>
      </w:tr>
    </w:tbl>
    <w:p>
      <w:pPr>
        <w:snapToGrid w:val="0"/>
        <w:jc w:val="both"/>
        <w:rPr>
          <w:rFonts w:hint="default" w:ascii="Times New Roman" w:hAnsi="Times New Roman" w:eastAsia="仿宋" w:cs="Times New Roman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hint="default" w:ascii="Times New Roman" w:hAnsi="Times New Roman" w:eastAsia="仿宋" w:cs="Times New Roman"/>
          <w:b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hint="default" w:ascii="Times New Roman" w:hAnsi="Times New Roman" w:eastAsia="仿宋" w:cs="Times New Roman"/>
          <w:b/>
          <w:color w:val="000000"/>
          <w:sz w:val="28"/>
          <w:szCs w:val="28"/>
          <w:lang w:eastAsia="zh-CN"/>
        </w:rPr>
        <w:t>在总评</w:t>
      </w:r>
      <w:r>
        <w:rPr>
          <w:rFonts w:hint="default" w:ascii="Times New Roman" w:hAnsi="Times New Roman" w:eastAsia="仿宋" w:cs="Times New Roman"/>
          <w:b/>
          <w:color w:val="000000"/>
          <w:sz w:val="28"/>
          <w:szCs w:val="28"/>
          <w:lang w:eastAsia="zh-CN"/>
        </w:rPr>
        <w:t>成绩</w:t>
      </w:r>
      <w:r>
        <w:rPr>
          <w:rFonts w:hint="default" w:ascii="Times New Roman" w:hAnsi="Times New Roman" w:eastAsia="仿宋" w:cs="Times New Roman"/>
          <w:b/>
          <w:color w:val="000000"/>
          <w:sz w:val="28"/>
          <w:szCs w:val="28"/>
          <w:lang w:eastAsia="zh-CN"/>
        </w:rPr>
        <w:t>中的比</w:t>
      </w:r>
      <w:r>
        <w:rPr>
          <w:rFonts w:hint="default" w:ascii="Times New Roman" w:hAnsi="Times New Roman" w:eastAsia="仿宋" w:cs="Times New Roman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hint="default"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0"/>
              </w:rPr>
              <w:t>总评构成（1+</w:t>
            </w:r>
            <w:r>
              <w:rPr>
                <w:rFonts w:hint="default" w:ascii="Times New Roman" w:hAnsi="Times New Roman" w:cs="Times New Roman"/>
                <w:bCs/>
                <w:color w:val="000000"/>
                <w:szCs w:val="20"/>
              </w:rPr>
              <w:t>X</w:t>
            </w:r>
            <w:r>
              <w:rPr>
                <w:rFonts w:hint="default" w:ascii="Times New Roman" w:hAnsi="Times New Roman" w:cs="Times New Roman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360" w:firstLineChars="20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18"/>
                <w:szCs w:val="18"/>
              </w:rPr>
              <w:t>课堂表现，包括出勤率、课堂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18"/>
                <w:szCs w:val="18"/>
              </w:rPr>
              <w:t>提问与讨论等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18"/>
                <w:szCs w:val="18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0"/>
              </w:rPr>
              <w:t>X</w:t>
            </w: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Cs w:val="20"/>
                <w:lang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调查报告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18"/>
                <w:szCs w:val="18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0"/>
              </w:rPr>
              <w:t>X</w:t>
            </w: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Cs w:val="20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个人项目报告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18"/>
                <w:szCs w:val="18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0"/>
              </w:rPr>
              <w:t>X</w:t>
            </w: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Cs w:val="20"/>
                <w:lang w:eastAsia="zh-CN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小组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项目报告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18"/>
                <w:szCs w:val="18"/>
                <w:lang w:eastAsia="zh-CN"/>
              </w:rPr>
              <w:t>5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18"/>
                <w:szCs w:val="18"/>
              </w:rPr>
              <w:t>0%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Times New Roman" w:hAnsi="Times New Roman" w:eastAsia="仿宋" w:cs="Times New Roman"/>
          <w:color w:val="000000"/>
          <w:position w:val="-20"/>
          <w:lang w:eastAsia="zh-CN"/>
        </w:rPr>
      </w:pPr>
      <w:bookmarkStart w:id="0" w:name="_GoBack"/>
      <w:bookmarkEnd w:id="0"/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Times New Roman" w:hAnsi="Times New Roman" w:eastAsia="仿宋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position w:val="-20"/>
          <w:sz w:val="21"/>
          <w:szCs w:val="21"/>
        </w:rPr>
        <w:t>任课教师：</w:t>
      </w:r>
      <w:r>
        <w:rPr>
          <w:rFonts w:hint="default" w:ascii="Times New Roman" w:hAnsi="Times New Roman" w:eastAsia="仿宋" w:cs="Times New Roman"/>
          <w:color w:val="000000"/>
          <w:position w:val="-20"/>
          <w:sz w:val="21"/>
          <w:szCs w:val="21"/>
          <w:lang w:eastAsia="zh-CN"/>
        </w:rPr>
        <w:t>柳邦坤    系</w:t>
      </w:r>
      <w:r>
        <w:rPr>
          <w:rFonts w:hint="default" w:ascii="Times New Roman" w:hAnsi="Times New Roman" w:eastAsia="仿宋" w:cs="Times New Roman"/>
          <w:color w:val="000000"/>
          <w:position w:val="-20"/>
          <w:sz w:val="21"/>
          <w:szCs w:val="21"/>
        </w:rPr>
        <w:t>主任审核：</w:t>
      </w:r>
      <w:r>
        <w:rPr>
          <w:rFonts w:hint="default" w:ascii="Times New Roman" w:hAnsi="Times New Roman" w:eastAsia="仿宋" w:cs="Times New Roman"/>
          <w:color w:val="000000"/>
          <w:position w:val="-20"/>
          <w:sz w:val="21"/>
          <w:szCs w:val="21"/>
          <w:lang w:eastAsia="zh-CN"/>
        </w:rPr>
        <w:t xml:space="preserve">沈慧萍  </w:t>
      </w:r>
      <w:r>
        <w:rPr>
          <w:rFonts w:hint="default" w:ascii="Times New Roman" w:hAnsi="Times New Roman" w:eastAsia="仿宋" w:cs="Times New Roman"/>
          <w:color w:val="000000"/>
          <w:position w:val="-20"/>
          <w:sz w:val="21"/>
          <w:szCs w:val="21"/>
        </w:rPr>
        <w:t xml:space="preserve"> 日期：</w:t>
      </w:r>
      <w:r>
        <w:rPr>
          <w:rFonts w:hint="default" w:ascii="Times New Roman" w:hAnsi="Times New Roman" w:eastAsia="仿宋" w:cs="Times New Roman"/>
          <w:color w:val="000000"/>
          <w:position w:val="-20"/>
          <w:sz w:val="21"/>
          <w:szCs w:val="21"/>
          <w:lang w:eastAsia="zh-CN"/>
        </w:rPr>
        <w:t>2020年9月12日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300000000000000"/>
    <w:charset w:val="88"/>
    <w:family w:val="roman"/>
    <w:pitch w:val="default"/>
    <w:sig w:usb0="00000003" w:usb1="082E0000" w:usb2="00000016" w:usb3="00000000" w:csb0="0010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黑体">
    <w:panose1 w:val="02010600030101010101"/>
    <w:charset w:val="88"/>
    <w:family w:val="swiss"/>
    <w:pitch w:val="default"/>
    <w:sig w:usb0="00000001" w:usb1="080E0000" w:usb2="00000000" w:usb3="00000000" w:csb0="0004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pict>
        <v:shape id="_x0000_s2049" o:spid="_x0000_s2049" o:spt="202" type="#_x0000_t202" style="position:absolute;left:0pt;margin-left:42.55pt;margin-top:28.3pt;height:22.1pt;width:207.5pt;mso-position-horizontal-relative:page;mso-position-vertical-relative:page;z-index:251659264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3888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97339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124A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031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5F5EA9"/>
    <w:rsid w:val="006044A3"/>
    <w:rsid w:val="00605998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2562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2F0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5868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066B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2310"/>
    <w:rsid w:val="00FB35EE"/>
    <w:rsid w:val="00FB4AE3"/>
    <w:rsid w:val="00FD313C"/>
    <w:rsid w:val="00FE319F"/>
    <w:rsid w:val="00FE6709"/>
    <w:rsid w:val="00FF2D60"/>
    <w:rsid w:val="0250298D"/>
    <w:rsid w:val="04E63C7E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95282B-CE27-4DD3-9D9D-20C7E7006B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202</Words>
  <Characters>1154</Characters>
  <Lines>9</Lines>
  <Paragraphs>2</Paragraphs>
  <TotalTime>59</TotalTime>
  <ScaleCrop>false</ScaleCrop>
  <LinksUpToDate>false</LinksUpToDate>
  <CharactersWithSpaces>1354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Administrator</cp:lastModifiedBy>
  <cp:lastPrinted>2015-03-18T03:45:00Z</cp:lastPrinted>
  <dcterms:modified xsi:type="dcterms:W3CDTF">2020-09-14T02:44:23Z</dcterms:modified>
  <dc:title>上海建桥学院教学进度计划表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