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highlight w:val="none"/>
        </w:rPr>
      </w:pPr>
      <w:r>
        <w:rPr>
          <w:rFonts w:asciiTheme="majorBidi" w:hAnsiTheme="majorBidi" w:eastAsiaTheme="minorEastAsia" w:cstheme="majorBidi"/>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Theme="majorBidi" w:hAnsiTheme="majorBidi" w:eastAsiaTheme="minorEastAsia" w:cstheme="majorBidi"/>
          <w:lang w:eastAsia="zh-CN"/>
        </w:rPr>
        <w:instrText xml:space="preserve">ADDIN CNKISM.UserStyle</w:instrText>
      </w:r>
      <w:r>
        <w:rPr>
          <w:rFonts w:asciiTheme="majorBidi" w:hAnsiTheme="majorBidi" w:eastAsiaTheme="minorEastAsia" w:cstheme="majorBidi"/>
        </w:rPr>
        <w:fldChar w:fldCharType="separate"/>
      </w:r>
      <w:r>
        <w:rPr>
          <w:rFonts w:asciiTheme="majorBidi" w:hAnsiTheme="majorBidi" w:eastAsiaTheme="minorEastAsia" w:cstheme="majorBidi"/>
        </w:rPr>
        <w:fldChar w:fldCharType="end"/>
      </w:r>
      <w:r>
        <w:rPr>
          <w:rFonts w:asciiTheme="majorBidi" w:hAnsiTheme="majorBidi" w:eastAsiaTheme="minorEastAsia" w:cstheme="majorBidi"/>
        </w:rPr>
        <w:pict>
          <v:shape id="文本框 1" o:spid="_x0000_s1028" o:spt="202" type="#_x0000_t202" style="position:absolute;left:0pt;margin-left:41.3pt;margin-top:27.0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highlight w:val="none"/>
        </w:rPr>
        <w:t>【</w:t>
      </w:r>
      <w:r>
        <w:rPr>
          <w:rFonts w:hint="eastAsia"/>
          <w:b/>
          <w:sz w:val="28"/>
          <w:szCs w:val="30"/>
          <w:highlight w:val="none"/>
          <w:lang w:eastAsia="zh-CN"/>
        </w:rPr>
        <w:t>数据新闻</w:t>
      </w:r>
      <w:r>
        <w:rPr>
          <w:rFonts w:hint="eastAsia"/>
          <w:b/>
          <w:sz w:val="28"/>
          <w:szCs w:val="30"/>
          <w:highlight w:val="none"/>
        </w:rPr>
        <w:t>】</w:t>
      </w:r>
    </w:p>
    <w:p>
      <w:pPr>
        <w:shd w:val="clear" w:color="auto" w:fill="F5F5F5"/>
        <w:jc w:val="center"/>
        <w:textAlignment w:val="top"/>
        <w:rPr>
          <w:rFonts w:ascii="Arial" w:hAnsi="Arial" w:cs="Arial"/>
          <w:color w:val="888888"/>
          <w:kern w:val="0"/>
          <w:sz w:val="20"/>
          <w:szCs w:val="20"/>
          <w:highlight w:val="none"/>
        </w:rPr>
      </w:pPr>
      <w:r>
        <w:rPr>
          <w:rFonts w:hint="eastAsia"/>
          <w:b/>
          <w:sz w:val="28"/>
          <w:szCs w:val="30"/>
          <w:highlight w:val="none"/>
        </w:rPr>
        <w:t>【</w:t>
      </w:r>
      <w:r>
        <w:rPr>
          <w:rFonts w:hint="eastAsia"/>
          <w:b/>
          <w:sz w:val="28"/>
          <w:szCs w:val="30"/>
          <w:highlight w:val="none"/>
          <w:lang w:val="en-US" w:eastAsia="zh-CN"/>
        </w:rPr>
        <w:t>Data Journalism</w:t>
      </w:r>
      <w:r>
        <w:rPr>
          <w:rFonts w:hint="eastAsia"/>
          <w:b/>
          <w:sz w:val="28"/>
          <w:szCs w:val="30"/>
          <w:highlight w:val="none"/>
        </w:rPr>
        <w:t>】</w:t>
      </w:r>
      <w:bookmarkStart w:id="0" w:name="a2"/>
      <w:bookmarkEnd w:id="0"/>
    </w:p>
    <w:p>
      <w:pPr>
        <w:spacing w:beforeLines="50" w:afterLines="50" w:line="288" w:lineRule="auto"/>
        <w:ind w:firstLine="360" w:firstLineChars="150"/>
        <w:rPr>
          <w:b/>
          <w:color w:val="008080"/>
          <w:sz w:val="30"/>
          <w:szCs w:val="30"/>
          <w:highlight w:val="none"/>
        </w:rPr>
      </w:pPr>
      <w:r>
        <w:rPr>
          <w:rFonts w:ascii="黑体" w:hAnsi="宋体" w:eastAsia="黑体"/>
          <w:sz w:val="24"/>
          <w:highlight w:val="none"/>
        </w:rPr>
        <w:t>一</w:t>
      </w:r>
      <w:r>
        <w:rPr>
          <w:rFonts w:hint="eastAsia" w:ascii="黑体" w:hAnsi="宋体" w:eastAsia="黑体"/>
          <w:sz w:val="24"/>
          <w:highlight w:val="none"/>
        </w:rPr>
        <w:t>、</w:t>
      </w:r>
      <w:r>
        <w:rPr>
          <w:rFonts w:ascii="黑体" w:hAnsi="宋体" w:eastAsia="黑体"/>
          <w:sz w:val="24"/>
          <w:highlight w:val="none"/>
        </w:rPr>
        <w:t>基本信息（必填项）</w:t>
      </w:r>
    </w:p>
    <w:p>
      <w:pPr>
        <w:snapToGrid w:val="0"/>
        <w:spacing w:line="288" w:lineRule="auto"/>
        <w:ind w:firstLine="394" w:firstLineChars="196"/>
        <w:rPr>
          <w:color w:val="000000"/>
          <w:sz w:val="20"/>
          <w:szCs w:val="20"/>
          <w:highlight w:val="none"/>
        </w:rPr>
      </w:pPr>
      <w:r>
        <w:rPr>
          <w:b/>
          <w:bCs/>
          <w:color w:val="000000"/>
          <w:sz w:val="20"/>
          <w:szCs w:val="20"/>
          <w:highlight w:val="none"/>
        </w:rPr>
        <w:t>课程代码：</w:t>
      </w:r>
      <w:r>
        <w:rPr>
          <w:color w:val="000000"/>
          <w:sz w:val="20"/>
          <w:szCs w:val="20"/>
          <w:highlight w:val="none"/>
        </w:rPr>
        <w:t>【</w:t>
      </w:r>
      <w:r>
        <w:rPr>
          <w:rFonts w:hint="eastAsia"/>
          <w:color w:val="000000"/>
          <w:sz w:val="20"/>
          <w:szCs w:val="20"/>
          <w:highlight w:val="none"/>
        </w:rPr>
        <w:t>2030410</w:t>
      </w:r>
      <w:r>
        <w:rPr>
          <w:color w:val="000000"/>
          <w:sz w:val="20"/>
          <w:szCs w:val="20"/>
          <w:highlight w:val="none"/>
        </w:rPr>
        <w:t>】</w:t>
      </w:r>
    </w:p>
    <w:p>
      <w:pPr>
        <w:snapToGrid w:val="0"/>
        <w:spacing w:line="288" w:lineRule="auto"/>
        <w:ind w:firstLine="394" w:firstLineChars="196"/>
        <w:rPr>
          <w:color w:val="000000"/>
          <w:szCs w:val="21"/>
          <w:highlight w:val="none"/>
        </w:rPr>
      </w:pPr>
      <w:r>
        <w:rPr>
          <w:b/>
          <w:bCs/>
          <w:color w:val="000000"/>
          <w:sz w:val="20"/>
          <w:szCs w:val="20"/>
          <w:highlight w:val="none"/>
        </w:rPr>
        <w:t>课程学分：</w:t>
      </w:r>
      <w:r>
        <w:rPr>
          <w:color w:val="000000"/>
          <w:sz w:val="20"/>
          <w:szCs w:val="20"/>
          <w:highlight w:val="none"/>
        </w:rPr>
        <w:t>【</w:t>
      </w:r>
      <w:r>
        <w:rPr>
          <w:rFonts w:hint="eastAsia"/>
          <w:color w:val="000000"/>
          <w:sz w:val="20"/>
          <w:szCs w:val="20"/>
          <w:highlight w:val="none"/>
          <w:lang w:val="en-US" w:eastAsia="zh-CN"/>
        </w:rPr>
        <w:t>2</w:t>
      </w:r>
      <w:r>
        <w:rPr>
          <w:color w:val="000000"/>
          <w:sz w:val="20"/>
          <w:szCs w:val="20"/>
          <w:highlight w:val="none"/>
        </w:rPr>
        <w:t>】</w:t>
      </w:r>
    </w:p>
    <w:p>
      <w:pPr>
        <w:snapToGrid w:val="0"/>
        <w:spacing w:line="288" w:lineRule="auto"/>
        <w:ind w:firstLine="394" w:firstLineChars="196"/>
        <w:rPr>
          <w:color w:val="000000"/>
          <w:szCs w:val="21"/>
          <w:highlight w:val="none"/>
        </w:rPr>
      </w:pPr>
      <w:r>
        <w:rPr>
          <w:b/>
          <w:bCs/>
          <w:color w:val="000000"/>
          <w:sz w:val="20"/>
          <w:szCs w:val="20"/>
          <w:highlight w:val="none"/>
        </w:rPr>
        <w:t>面向专业：</w:t>
      </w:r>
      <w:r>
        <w:rPr>
          <w:color w:val="000000"/>
          <w:sz w:val="20"/>
          <w:szCs w:val="20"/>
          <w:highlight w:val="none"/>
        </w:rPr>
        <w:t>【</w:t>
      </w:r>
      <w:r>
        <w:rPr>
          <w:rFonts w:hint="eastAsia"/>
          <w:color w:val="000000"/>
          <w:sz w:val="20"/>
          <w:szCs w:val="20"/>
          <w:highlight w:val="none"/>
          <w:lang w:eastAsia="zh-CN"/>
        </w:rPr>
        <w:t>新闻学</w:t>
      </w:r>
      <w:r>
        <w:rPr>
          <w:rFonts w:hint="eastAsia"/>
          <w:color w:val="000000"/>
          <w:sz w:val="20"/>
          <w:szCs w:val="20"/>
          <w:highlight w:val="none"/>
          <w:lang w:val="en-US" w:eastAsia="zh-CN"/>
        </w:rPr>
        <w:t>B18-3</w:t>
      </w:r>
      <w:r>
        <w:rPr>
          <w:color w:val="000000"/>
          <w:sz w:val="20"/>
          <w:szCs w:val="20"/>
          <w:highlight w:val="none"/>
        </w:rPr>
        <w:t>】</w:t>
      </w:r>
    </w:p>
    <w:p>
      <w:pPr>
        <w:snapToGrid w:val="0"/>
        <w:spacing w:line="288" w:lineRule="auto"/>
        <w:ind w:firstLine="394" w:firstLineChars="196"/>
        <w:rPr>
          <w:color w:val="000000"/>
          <w:sz w:val="20"/>
          <w:szCs w:val="20"/>
          <w:highlight w:val="none"/>
        </w:rPr>
      </w:pPr>
      <w:r>
        <w:rPr>
          <w:b/>
          <w:bCs/>
          <w:color w:val="000000"/>
          <w:sz w:val="20"/>
          <w:szCs w:val="20"/>
          <w:highlight w:val="none"/>
        </w:rPr>
        <w:t>课程性质：</w:t>
      </w:r>
      <w:r>
        <w:rPr>
          <w:color w:val="000000"/>
          <w:sz w:val="20"/>
          <w:szCs w:val="20"/>
          <w:highlight w:val="none"/>
        </w:rPr>
        <w:t>【</w:t>
      </w:r>
      <w:r>
        <w:rPr>
          <w:rFonts w:hint="eastAsia"/>
          <w:color w:val="000000"/>
          <w:sz w:val="20"/>
          <w:szCs w:val="20"/>
          <w:highlight w:val="none"/>
        </w:rPr>
        <w:t>系级</w:t>
      </w:r>
      <w:r>
        <w:rPr>
          <w:rFonts w:hint="eastAsia"/>
          <w:color w:val="000000"/>
          <w:sz w:val="20"/>
          <w:szCs w:val="20"/>
          <w:highlight w:val="none"/>
          <w:lang w:eastAsia="zh-CN"/>
        </w:rPr>
        <w:t>选修</w:t>
      </w:r>
      <w:r>
        <w:rPr>
          <w:rFonts w:hint="eastAsia"/>
          <w:color w:val="000000"/>
          <w:sz w:val="20"/>
          <w:szCs w:val="20"/>
          <w:highlight w:val="none"/>
        </w:rPr>
        <w:t>课</w:t>
      </w:r>
      <w:r>
        <w:rPr>
          <w:color w:val="000000"/>
          <w:sz w:val="20"/>
          <w:szCs w:val="20"/>
          <w:highlight w:val="none"/>
        </w:rPr>
        <w:t>】</w:t>
      </w:r>
    </w:p>
    <w:p>
      <w:pPr>
        <w:snapToGrid w:val="0"/>
        <w:spacing w:line="288" w:lineRule="auto"/>
        <w:ind w:firstLine="394" w:firstLineChars="196"/>
        <w:rPr>
          <w:b/>
          <w:bCs/>
          <w:color w:val="000000"/>
          <w:szCs w:val="21"/>
          <w:highlight w:val="none"/>
        </w:rPr>
      </w:pPr>
      <w:r>
        <w:rPr>
          <w:b/>
          <w:bCs/>
          <w:color w:val="000000"/>
          <w:sz w:val="20"/>
          <w:szCs w:val="20"/>
          <w:highlight w:val="none"/>
        </w:rPr>
        <w:t>开课院系：</w:t>
      </w:r>
      <w:r>
        <w:rPr>
          <w:rFonts w:hint="eastAsia"/>
          <w:b w:val="0"/>
          <w:bCs w:val="0"/>
          <w:color w:val="000000"/>
          <w:sz w:val="20"/>
          <w:szCs w:val="20"/>
          <w:highlight w:val="none"/>
          <w:lang w:eastAsia="zh-CN"/>
        </w:rPr>
        <w:t>新闻传播学院新闻系</w:t>
      </w:r>
    </w:p>
    <w:p>
      <w:pPr>
        <w:snapToGrid w:val="0"/>
        <w:spacing w:line="288" w:lineRule="auto"/>
        <w:ind w:firstLine="394" w:firstLineChars="196"/>
        <w:rPr>
          <w:rFonts w:hint="eastAsia" w:eastAsia="宋体"/>
          <w:color w:val="000000"/>
          <w:sz w:val="20"/>
          <w:szCs w:val="20"/>
          <w:highlight w:val="none"/>
          <w:lang w:eastAsia="zh-CN"/>
        </w:rPr>
      </w:pPr>
      <w:r>
        <w:rPr>
          <w:b/>
          <w:bCs/>
          <w:color w:val="000000"/>
          <w:sz w:val="20"/>
          <w:szCs w:val="20"/>
          <w:highlight w:val="none"/>
        </w:rPr>
        <w:t>使用教材：</w:t>
      </w:r>
      <w:r>
        <w:rPr>
          <w:rFonts w:hint="eastAsia"/>
          <w:b w:val="0"/>
          <w:bCs w:val="0"/>
          <w:color w:val="000000"/>
          <w:sz w:val="20"/>
          <w:szCs w:val="20"/>
          <w:highlight w:val="none"/>
          <w:lang w:eastAsia="zh-CN"/>
        </w:rPr>
        <w:t>《数据新闻制作教程》自编讲义</w:t>
      </w:r>
    </w:p>
    <w:p>
      <w:pPr>
        <w:snapToGrid w:val="0"/>
        <w:spacing w:line="288" w:lineRule="auto"/>
        <w:rPr>
          <w:rFonts w:hint="eastAsia" w:ascii="宋体" w:hAnsi="宋体" w:eastAsia="宋体"/>
          <w:color w:val="000000"/>
          <w:sz w:val="20"/>
          <w:szCs w:val="20"/>
          <w:highlight w:val="none"/>
          <w:lang w:val="en-US" w:eastAsia="zh-CN"/>
        </w:rPr>
      </w:pPr>
      <w:r>
        <w:rPr>
          <w:rFonts w:hint="eastAsia" w:ascii="宋体" w:hAnsi="宋体" w:eastAsia="宋体"/>
          <w:b/>
          <w:bCs/>
          <w:color w:val="000000"/>
          <w:sz w:val="20"/>
          <w:szCs w:val="20"/>
          <w:highlight w:val="none"/>
          <w:lang w:val="en-US" w:eastAsia="zh-CN"/>
        </w:rPr>
        <w:t xml:space="preserve">    </w:t>
      </w:r>
      <w:r>
        <w:rPr>
          <w:rFonts w:ascii="宋体" w:hAnsi="宋体" w:eastAsia="宋体"/>
          <w:b/>
          <w:bCs/>
          <w:color w:val="000000"/>
          <w:sz w:val="20"/>
          <w:szCs w:val="20"/>
          <w:highlight w:val="none"/>
        </w:rPr>
        <w:t>参考</w:t>
      </w:r>
      <w:r>
        <w:rPr>
          <w:rFonts w:hint="eastAsia" w:ascii="宋体" w:hAnsi="宋体" w:eastAsia="宋体"/>
          <w:b/>
          <w:bCs/>
          <w:color w:val="000000"/>
          <w:sz w:val="20"/>
          <w:szCs w:val="20"/>
          <w:highlight w:val="none"/>
        </w:rPr>
        <w:t>书目</w:t>
      </w:r>
      <w:r>
        <w:rPr>
          <w:rFonts w:ascii="宋体" w:hAnsi="宋体" w:eastAsia="宋体"/>
          <w:color w:val="000000"/>
          <w:sz w:val="20"/>
          <w:szCs w:val="20"/>
          <w:highlight w:val="none"/>
        </w:rPr>
        <w:t>【</w:t>
      </w:r>
      <w:r>
        <w:rPr>
          <w:rFonts w:hint="eastAsia" w:ascii="宋体" w:hAnsi="宋体" w:eastAsia="宋体"/>
          <w:color w:val="000000"/>
          <w:sz w:val="20"/>
          <w:szCs w:val="20"/>
          <w:highlight w:val="none"/>
          <w:lang w:eastAsia="zh-CN"/>
        </w:rPr>
        <w:t>《数据新闻概论》</w:t>
      </w:r>
      <w:r>
        <w:rPr>
          <w:rFonts w:hint="eastAsia" w:ascii="宋体" w:hAnsi="宋体" w:eastAsia="宋体"/>
          <w:color w:val="000000"/>
          <w:sz w:val="20"/>
          <w:szCs w:val="20"/>
          <w:highlight w:val="none"/>
          <w:lang w:val="en-US" w:eastAsia="zh-CN"/>
        </w:rPr>
        <w:t>方洁编著 中国人民大学出版社 2015年6月第1版</w:t>
      </w:r>
    </w:p>
    <w:p>
      <w:pPr>
        <w:snapToGrid w:val="0"/>
        <w:spacing w:line="288" w:lineRule="auto"/>
        <w:ind w:firstLine="1400" w:firstLineChars="700"/>
        <w:rPr>
          <w:rFonts w:hint="eastAsia" w:ascii="宋体" w:hAnsi="宋体" w:eastAsia="宋体"/>
          <w:color w:val="000000"/>
          <w:sz w:val="20"/>
          <w:szCs w:val="20"/>
          <w:highlight w:val="none"/>
          <w:lang w:val="en-US" w:eastAsia="zh-CN"/>
        </w:rPr>
      </w:pPr>
      <w:r>
        <w:rPr>
          <w:rFonts w:hint="eastAsia" w:ascii="宋体" w:hAnsi="宋体" w:eastAsia="宋体"/>
          <w:color w:val="000000"/>
          <w:sz w:val="20"/>
          <w:szCs w:val="20"/>
          <w:highlight w:val="none"/>
          <w:lang w:eastAsia="zh-CN"/>
        </w:rPr>
        <w:t>《数据新闻入门教程》</w:t>
      </w:r>
      <w:r>
        <w:rPr>
          <w:rFonts w:hint="eastAsia" w:ascii="宋体" w:hAnsi="宋体" w:eastAsia="宋体"/>
          <w:color w:val="000000"/>
          <w:sz w:val="20"/>
          <w:szCs w:val="20"/>
          <w:highlight w:val="none"/>
          <w:lang w:val="en-US" w:eastAsia="zh-CN"/>
        </w:rPr>
        <w:t xml:space="preserve">陈积银、曹树林主编 西安交通大学出版社 2016年8月第1版    </w:t>
      </w:r>
    </w:p>
    <w:p>
      <w:pPr>
        <w:snapToGrid w:val="0"/>
        <w:spacing w:line="288" w:lineRule="auto"/>
        <w:rPr>
          <w:rFonts w:hint="eastAsia" w:ascii="宋体" w:hAnsi="宋体" w:eastAsia="宋体"/>
          <w:color w:val="000000"/>
          <w:sz w:val="20"/>
          <w:szCs w:val="20"/>
          <w:highlight w:val="none"/>
          <w:lang w:val="en-US" w:eastAsia="zh-CN"/>
        </w:rPr>
      </w:pPr>
      <w:r>
        <w:rPr>
          <w:rFonts w:hint="eastAsia" w:ascii="宋体" w:hAnsi="宋体" w:eastAsia="宋体"/>
          <w:color w:val="000000"/>
          <w:sz w:val="20"/>
          <w:szCs w:val="20"/>
          <w:highlight w:val="none"/>
          <w:lang w:val="en-US" w:eastAsia="zh-CN"/>
        </w:rPr>
        <w:t xml:space="preserve"> </w:t>
      </w:r>
      <w:r>
        <w:rPr>
          <w:rFonts w:hint="eastAsia" w:ascii="宋体" w:hAnsi="宋体"/>
          <w:color w:val="000000"/>
          <w:sz w:val="20"/>
          <w:szCs w:val="20"/>
          <w:highlight w:val="none"/>
          <w:lang w:val="en-US" w:eastAsia="zh-CN"/>
        </w:rPr>
        <w:t xml:space="preserve">             </w:t>
      </w:r>
      <w:r>
        <w:rPr>
          <w:rFonts w:hint="eastAsia" w:ascii="宋体" w:hAnsi="宋体" w:eastAsia="宋体"/>
          <w:color w:val="000000"/>
          <w:sz w:val="20"/>
          <w:szCs w:val="20"/>
          <w:highlight w:val="none"/>
          <w:lang w:val="en-US" w:eastAsia="zh-CN"/>
        </w:rPr>
        <w:t xml:space="preserve">《数据新闻实战》刘英华著 电子工业出版社 2016年9月第1版 </w:t>
      </w:r>
    </w:p>
    <w:p>
      <w:pPr>
        <w:snapToGrid w:val="0"/>
        <w:spacing w:line="288" w:lineRule="auto"/>
        <w:rPr>
          <w:rFonts w:ascii="宋体" w:hAnsi="宋体" w:eastAsia="宋体"/>
          <w:color w:val="000000"/>
          <w:highlight w:val="none"/>
        </w:rPr>
      </w:pPr>
      <w:r>
        <w:rPr>
          <w:rFonts w:hint="eastAsia" w:ascii="宋体" w:hAnsi="宋体" w:eastAsia="宋体"/>
          <w:color w:val="000000"/>
          <w:sz w:val="20"/>
          <w:szCs w:val="20"/>
          <w:highlight w:val="none"/>
          <w:lang w:val="en-US" w:eastAsia="zh-CN"/>
        </w:rPr>
        <w:t xml:space="preserve"> </w:t>
      </w:r>
      <w:r>
        <w:rPr>
          <w:rFonts w:hint="eastAsia" w:ascii="宋体" w:hAnsi="宋体"/>
          <w:color w:val="000000"/>
          <w:sz w:val="20"/>
          <w:szCs w:val="20"/>
          <w:highlight w:val="none"/>
          <w:lang w:val="en-US" w:eastAsia="zh-CN"/>
        </w:rPr>
        <w:t xml:space="preserve">             </w:t>
      </w:r>
      <w:r>
        <w:rPr>
          <w:rFonts w:hint="eastAsia" w:ascii="宋体" w:hAnsi="宋体" w:eastAsia="宋体"/>
          <w:color w:val="000000"/>
          <w:sz w:val="20"/>
          <w:szCs w:val="20"/>
          <w:highlight w:val="none"/>
          <w:lang w:val="en-US" w:eastAsia="zh-CN"/>
        </w:rPr>
        <w:t>《信息图表编辑》许向东著 中国人民大学出版社 2015年7月第1版</w:t>
      </w:r>
      <w:r>
        <w:rPr>
          <w:rFonts w:ascii="宋体" w:hAnsi="宋体" w:eastAsia="宋体"/>
          <w:color w:val="000000"/>
          <w:sz w:val="20"/>
          <w:szCs w:val="20"/>
          <w:highlight w:val="none"/>
        </w:rPr>
        <w:t>】</w:t>
      </w:r>
    </w:p>
    <w:p>
      <w:pPr>
        <w:snapToGrid w:val="0"/>
        <w:spacing w:line="288" w:lineRule="auto"/>
        <w:ind w:firstLine="394" w:firstLineChars="196"/>
        <w:rPr>
          <w:rFonts w:hint="eastAsia"/>
          <w:b/>
          <w:bCs/>
          <w:color w:val="000000"/>
          <w:sz w:val="20"/>
          <w:szCs w:val="20"/>
          <w:highlight w:val="none"/>
        </w:rPr>
      </w:pPr>
      <w:r>
        <w:rPr>
          <w:rFonts w:hint="eastAsia"/>
          <w:b/>
          <w:bCs/>
          <w:color w:val="000000"/>
          <w:sz w:val="20"/>
          <w:szCs w:val="20"/>
          <w:highlight w:val="none"/>
        </w:rPr>
        <w:t>课程网站网址：</w:t>
      </w:r>
    </w:p>
    <w:p>
      <w:pPr>
        <w:adjustRightInd w:val="0"/>
        <w:snapToGrid w:val="0"/>
        <w:spacing w:line="288" w:lineRule="auto"/>
        <w:ind w:firstLine="394" w:firstLineChars="196"/>
        <w:rPr>
          <w:color w:val="000000"/>
          <w:sz w:val="20"/>
          <w:szCs w:val="20"/>
          <w:highlight w:val="none"/>
        </w:rPr>
      </w:pPr>
      <w:r>
        <w:rPr>
          <w:b/>
          <w:bCs/>
          <w:color w:val="000000"/>
          <w:sz w:val="20"/>
          <w:szCs w:val="20"/>
          <w:highlight w:val="none"/>
        </w:rPr>
        <w:t>先修课程：</w:t>
      </w:r>
      <w:r>
        <w:rPr>
          <w:color w:val="000000"/>
          <w:sz w:val="20"/>
          <w:szCs w:val="20"/>
          <w:highlight w:val="none"/>
        </w:rPr>
        <w:t>【</w:t>
      </w:r>
      <w:r>
        <w:rPr>
          <w:rFonts w:hint="eastAsia"/>
          <w:color w:val="000000"/>
          <w:sz w:val="20"/>
          <w:szCs w:val="20"/>
          <w:highlight w:val="none"/>
          <w:lang w:eastAsia="zh-CN"/>
        </w:rPr>
        <w:t>新闻学概论、</w:t>
      </w:r>
      <w:r>
        <w:rPr>
          <w:rFonts w:hint="eastAsia"/>
          <w:color w:val="000000"/>
          <w:sz w:val="20"/>
          <w:szCs w:val="20"/>
          <w:highlight w:val="none"/>
          <w:lang w:val="en-US" w:eastAsia="zh-CN"/>
        </w:rPr>
        <w:t>新闻采访学、基础写作</w:t>
      </w:r>
      <w:r>
        <w:rPr>
          <w:color w:val="000000"/>
          <w:sz w:val="20"/>
          <w:szCs w:val="20"/>
          <w:highlight w:val="none"/>
        </w:rPr>
        <w:t>】</w:t>
      </w:r>
    </w:p>
    <w:p>
      <w:pPr>
        <w:adjustRightInd w:val="0"/>
        <w:snapToGrid w:val="0"/>
        <w:spacing w:line="288" w:lineRule="auto"/>
        <w:ind w:firstLine="392" w:firstLineChars="196"/>
        <w:rPr>
          <w:color w:val="000000"/>
          <w:sz w:val="20"/>
          <w:szCs w:val="20"/>
          <w:highlight w:val="none"/>
        </w:rPr>
      </w:pPr>
    </w:p>
    <w:p>
      <w:pPr>
        <w:adjustRightInd w:val="0"/>
        <w:snapToGrid w:val="0"/>
        <w:spacing w:beforeLines="50" w:afterLines="50" w:line="288" w:lineRule="auto"/>
        <w:ind w:firstLine="348" w:firstLineChars="145"/>
        <w:rPr>
          <w:b/>
          <w:color w:val="000000"/>
          <w:sz w:val="24"/>
          <w:szCs w:val="20"/>
          <w:highlight w:val="none"/>
        </w:rPr>
      </w:pPr>
      <w:r>
        <w:rPr>
          <w:rFonts w:ascii="黑体" w:hAnsi="宋体" w:eastAsia="黑体"/>
          <w:sz w:val="24"/>
          <w:highlight w:val="none"/>
        </w:rPr>
        <w:t>二</w:t>
      </w:r>
      <w:r>
        <w:rPr>
          <w:rFonts w:hint="eastAsia" w:ascii="黑体" w:hAnsi="宋体" w:eastAsia="黑体"/>
          <w:sz w:val="24"/>
          <w:highlight w:val="none"/>
        </w:rPr>
        <w:t>、</w:t>
      </w:r>
      <w:r>
        <w:rPr>
          <w:rFonts w:ascii="黑体" w:hAnsi="宋体" w:eastAsia="黑体"/>
          <w:sz w:val="24"/>
          <w:highlight w:val="none"/>
        </w:rPr>
        <w:t>课程简介（必填项）</w:t>
      </w:r>
    </w:p>
    <w:p>
      <w:pPr>
        <w:snapToGrid w:val="0"/>
        <w:spacing w:line="288" w:lineRule="auto"/>
        <w:ind w:firstLine="400" w:firstLineChars="200"/>
        <w:rPr>
          <w:rFonts w:hint="eastAsia"/>
          <w:color w:val="000000"/>
          <w:sz w:val="20"/>
          <w:szCs w:val="20"/>
          <w:highlight w:val="none"/>
        </w:rPr>
      </w:pPr>
      <w:r>
        <w:rPr>
          <w:rFonts w:hint="eastAsia"/>
          <w:color w:val="000000"/>
          <w:sz w:val="20"/>
          <w:szCs w:val="20"/>
          <w:highlight w:val="none"/>
        </w:rPr>
        <w:t>信息化时代和大数据浪潮使社会和企业对新闻学专业的学生要求不仅会采访写稿，还应掌握一定的数据挖掘和数据分析的能力，并掌握一定的数据可视化能力。因此，本课程通过数据新闻概述、数据收集方法、数据处理与分析方法、数据可视化报道呈现等知识与技能，培养学生数据新闻选题的敏感性和处理能力，独立完成数据新闻制作的全过程。</w:t>
      </w:r>
    </w:p>
    <w:p>
      <w:pPr>
        <w:snapToGrid w:val="0"/>
        <w:spacing w:line="288" w:lineRule="auto"/>
        <w:ind w:firstLine="400" w:firstLineChars="200"/>
        <w:rPr>
          <w:color w:val="000000"/>
          <w:sz w:val="20"/>
          <w:szCs w:val="20"/>
          <w:highlight w:val="none"/>
        </w:rPr>
      </w:pPr>
      <w:r>
        <w:rPr>
          <w:rFonts w:hint="eastAsia"/>
          <w:color w:val="000000"/>
          <w:sz w:val="20"/>
          <w:szCs w:val="20"/>
          <w:highlight w:val="none"/>
        </w:rPr>
        <w:t>本课程教学需培养以下四方面能力：培养学生能用图形叙事的意识；建立学生对数据信息描述的逻辑；训练学生发散性思维的能力；提高学生数据信息整合和图形设计的综合能力。课程通过项目制教学方法，指导学生进行数据新闻选题，勾画草图，进行PPT选题汇报，确定选题和数据新闻的逻辑关系，最终以信息图形式在微信公众号发表数据新闻作品。</w:t>
      </w:r>
    </w:p>
    <w:p>
      <w:pPr>
        <w:snapToGrid w:val="0"/>
        <w:spacing w:line="288" w:lineRule="auto"/>
        <w:ind w:firstLine="400" w:firstLineChars="200"/>
        <w:rPr>
          <w:color w:val="000000"/>
          <w:sz w:val="20"/>
          <w:szCs w:val="20"/>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三</w:t>
      </w:r>
      <w:r>
        <w:rPr>
          <w:rFonts w:hint="eastAsia" w:ascii="黑体" w:hAnsi="宋体" w:eastAsia="黑体"/>
          <w:sz w:val="24"/>
          <w:highlight w:val="none"/>
        </w:rPr>
        <w:t>、</w:t>
      </w:r>
      <w:r>
        <w:rPr>
          <w:rFonts w:ascii="黑体" w:hAnsi="宋体" w:eastAsia="黑体"/>
          <w:sz w:val="24"/>
          <w:highlight w:val="none"/>
        </w:rPr>
        <w:t>选课建议（必填项）</w:t>
      </w:r>
    </w:p>
    <w:p>
      <w:pPr>
        <w:snapToGrid w:val="0"/>
        <w:spacing w:line="288" w:lineRule="auto"/>
        <w:ind w:firstLine="400" w:firstLineChars="200"/>
        <w:rPr>
          <w:rFonts w:hint="eastAsia" w:eastAsiaTheme="minorEastAsia"/>
          <w:color w:val="000000"/>
          <w:sz w:val="20"/>
          <w:szCs w:val="20"/>
          <w:highlight w:val="none"/>
          <w:lang w:eastAsia="zh-CN"/>
        </w:rPr>
      </w:pPr>
      <w:r>
        <w:rPr>
          <w:rFonts w:hint="eastAsia"/>
          <w:color w:val="000000"/>
          <w:sz w:val="20"/>
          <w:szCs w:val="20"/>
          <w:highlight w:val="none"/>
          <w:lang w:eastAsia="zh-CN"/>
        </w:rPr>
        <w:t>本课程适合有一定的新闻学基础知识、新闻采访与写作知识与技能的新闻学本科三年级学生。</w:t>
      </w:r>
    </w:p>
    <w:p>
      <w:pPr>
        <w:widowControl/>
        <w:spacing w:beforeLines="50" w:afterLines="50" w:line="288" w:lineRule="auto"/>
        <w:ind w:firstLine="360" w:firstLineChars="150"/>
        <w:jc w:val="left"/>
        <w:rPr>
          <w:rFonts w:ascii="黑体" w:hAnsi="宋体" w:eastAsia="黑体"/>
          <w:sz w:val="24"/>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四</w:t>
      </w:r>
      <w:r>
        <w:rPr>
          <w:rFonts w:hint="eastAsia" w:ascii="黑体" w:hAnsi="宋体" w:eastAsia="黑体"/>
          <w:sz w:val="24"/>
          <w:highlight w:val="none"/>
        </w:rPr>
        <w:t>、</w:t>
      </w:r>
      <w:r>
        <w:rPr>
          <w:rFonts w:ascii="黑体" w:hAnsi="宋体" w:eastAsia="黑体"/>
          <w:sz w:val="24"/>
          <w:highlight w:val="none"/>
        </w:rPr>
        <w:t>课程与</w:t>
      </w:r>
      <w:r>
        <w:rPr>
          <w:rFonts w:hint="eastAsia" w:ascii="黑体" w:hAnsi="宋体" w:eastAsia="黑体"/>
          <w:sz w:val="24"/>
          <w:highlight w:val="none"/>
        </w:rPr>
        <w:t>专业毕业要求</w:t>
      </w:r>
      <w:r>
        <w:rPr>
          <w:rFonts w:ascii="黑体" w:hAnsi="宋体" w:eastAsia="黑体"/>
          <w:sz w:val="24"/>
          <w:highlight w:val="none"/>
        </w:rPr>
        <w:t>的关联性（必填项）</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专业毕业要求</w:t>
            </w:r>
          </w:p>
        </w:tc>
        <w:tc>
          <w:tcPr>
            <w:tcW w:w="727" w:type="dxa"/>
          </w:tcPr>
          <w:p>
            <w:pPr>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LO33：</w:t>
            </w:r>
          </w:p>
          <w:p>
            <w:pPr>
              <w:widowControl/>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LO331熟悉传统的新闻体例，并能与时俱进地应用新媒体写作方式。</w:t>
            </w:r>
          </w:p>
          <w:p>
            <w:pPr>
              <w:widowControl/>
              <w:rPr>
                <w:rFonts w:ascii="仿宋" w:hAnsi="仿宋" w:eastAsia="仿宋" w:cs="宋体"/>
                <w:color w:val="000000"/>
                <w:kern w:val="0"/>
                <w:sz w:val="24"/>
                <w:szCs w:val="20"/>
                <w:highlight w:val="none"/>
              </w:rPr>
            </w:pPr>
            <w:r>
              <w:rPr>
                <w:rFonts w:hint="eastAsia" w:ascii="仿宋" w:hAnsi="仿宋" w:eastAsia="仿宋" w:cs="宋体"/>
                <w:color w:val="000000"/>
                <w:kern w:val="0"/>
                <w:sz w:val="24"/>
                <w:szCs w:val="24"/>
                <w:highlight w:val="none"/>
              </w:rPr>
              <w:t>LO332进行有传播价值的文稿写作</w:t>
            </w:r>
            <w:r>
              <w:rPr>
                <w:rFonts w:hint="eastAsia" w:ascii="仿宋" w:hAnsi="仿宋" w:eastAsia="仿宋" w:cs="宋体"/>
                <w:color w:val="000000"/>
                <w:kern w:val="0"/>
                <w:sz w:val="24"/>
                <w:szCs w:val="24"/>
                <w:highlight w:val="none"/>
                <w:lang w:eastAsia="zh-CN"/>
              </w:rPr>
              <w:t>。</w:t>
            </w:r>
          </w:p>
        </w:tc>
        <w:tc>
          <w:tcPr>
            <w:tcW w:w="727" w:type="dxa"/>
            <w:vAlign w:val="center"/>
          </w:tcPr>
          <w:p>
            <w:pPr>
              <w:widowControl/>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LO35：</w:t>
            </w:r>
          </w:p>
          <w:p>
            <w:pPr>
              <w:widowControl/>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L0351熟悉传统媒介并关注新媒介与时俱进的新变化。</w:t>
            </w:r>
          </w:p>
          <w:p>
            <w:pPr>
              <w:widowControl/>
              <w:rPr>
                <w:rFonts w:ascii="仿宋" w:hAnsi="仿宋" w:eastAsia="仿宋" w:cs="宋体"/>
                <w:color w:val="000000"/>
                <w:kern w:val="0"/>
                <w:sz w:val="24"/>
                <w:szCs w:val="20"/>
                <w:highlight w:val="none"/>
              </w:rPr>
            </w:pPr>
            <w:r>
              <w:rPr>
                <w:rFonts w:hint="eastAsia" w:ascii="仿宋" w:hAnsi="仿宋" w:eastAsia="仿宋" w:cs="宋体"/>
                <w:color w:val="000000"/>
                <w:kern w:val="0"/>
                <w:sz w:val="24"/>
                <w:szCs w:val="24"/>
                <w:highlight w:val="none"/>
              </w:rPr>
              <w:t>L0352娴熟掌握至少两种传播媒介应用技能。</w:t>
            </w:r>
          </w:p>
        </w:tc>
        <w:tc>
          <w:tcPr>
            <w:tcW w:w="727" w:type="dxa"/>
            <w:vAlign w:val="center"/>
          </w:tcPr>
          <w:p>
            <w:pPr>
              <w:widowControl/>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highlight w:val="none"/>
              </w:rPr>
            </w:pPr>
            <w:r>
              <w:rPr>
                <w:rFonts w:hint="eastAsia" w:ascii="仿宋" w:hAnsi="仿宋" w:eastAsia="仿宋" w:cs="宋体"/>
                <w:color w:val="000000"/>
                <w:kern w:val="0"/>
                <w:sz w:val="24"/>
                <w:szCs w:val="24"/>
                <w:highlight w:val="none"/>
              </w:rPr>
              <w:t>LO41：LO414身心健康，能承受学习和生活中的压力。</w:t>
            </w:r>
          </w:p>
        </w:tc>
        <w:tc>
          <w:tcPr>
            <w:tcW w:w="727" w:type="dxa"/>
            <w:vAlign w:val="center"/>
          </w:tcPr>
          <w:p>
            <w:pPr>
              <w:widowControl/>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highlight w:val="none"/>
              </w:rPr>
            </w:pPr>
            <w:r>
              <w:rPr>
                <w:rFonts w:hint="eastAsia" w:ascii="仿宋" w:hAnsi="仿宋" w:eastAsia="仿宋" w:cs="宋体"/>
                <w:color w:val="000000"/>
                <w:kern w:val="0"/>
                <w:sz w:val="24"/>
                <w:szCs w:val="24"/>
                <w:highlight w:val="none"/>
              </w:rPr>
              <w:t>LO61：LO613能把现代信息技术融入到新闻宣传工作各个环节。</w:t>
            </w:r>
          </w:p>
        </w:tc>
        <w:tc>
          <w:tcPr>
            <w:tcW w:w="727" w:type="dxa"/>
            <w:vAlign w:val="center"/>
          </w:tcPr>
          <w:p>
            <w:pPr>
              <w:widowControl/>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bl>
    <w:p>
      <w:pPr>
        <w:ind w:firstLine="420" w:firstLineChars="200"/>
        <w:rPr>
          <w:highlight w:val="none"/>
        </w:rPr>
      </w:pPr>
      <w:r>
        <w:rPr>
          <w:rFonts w:hint="eastAsia"/>
          <w:highlight w:val="none"/>
        </w:rPr>
        <w:t>备注：LO=</w:t>
      </w:r>
      <w:r>
        <w:rPr>
          <w:highlight w:val="none"/>
        </w:rPr>
        <w:t>learning outcomes</w:t>
      </w:r>
      <w:r>
        <w:rPr>
          <w:rFonts w:hint="eastAsia"/>
          <w:highlight w:val="none"/>
        </w:rPr>
        <w:t>（学习成果）</w:t>
      </w:r>
    </w:p>
    <w:p>
      <w:pPr>
        <w:rPr>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（必填项）（</w:t>
      </w:r>
      <w:r>
        <w:rPr>
          <w:rFonts w:hint="eastAsia" w:ascii="黑体" w:hAnsi="宋体" w:eastAsia="黑体"/>
          <w:sz w:val="24"/>
          <w:highlight w:val="none"/>
        </w:rPr>
        <w:t>预期学习成果</w:t>
      </w:r>
      <w:r>
        <w:rPr>
          <w:rFonts w:ascii="黑体" w:hAnsi="宋体" w:eastAsia="黑体"/>
          <w:sz w:val="24"/>
          <w:highlight w:val="none"/>
        </w:rPr>
        <w:t>要可测量/能够证明）</w:t>
      </w:r>
    </w:p>
    <w:p>
      <w:pPr>
        <w:spacing w:line="360" w:lineRule="auto"/>
        <w:ind w:firstLine="500" w:firstLineChars="250"/>
        <w:rPr>
          <w:sz w:val="20"/>
          <w:szCs w:val="20"/>
          <w:highlight w:val="none"/>
        </w:rPr>
      </w:pPr>
      <w:r>
        <w:rPr>
          <w:rFonts w:hint="eastAsia"/>
          <w:sz w:val="20"/>
          <w:szCs w:val="20"/>
          <w:highlight w:val="none"/>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Style w:val="4"/>
        <w:tblpPr w:leftFromText="180" w:rightFromText="180" w:vertAnchor="text" w:horzAnchor="page" w:tblpX="2037" w:tblpY="272"/>
        <w:tblOverlap w:val="never"/>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555"/>
        <w:gridCol w:w="3289"/>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序号</w:t>
            </w:r>
          </w:p>
        </w:tc>
        <w:tc>
          <w:tcPr>
            <w:tcW w:w="255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课程预期学习成果</w:t>
            </w:r>
          </w:p>
        </w:tc>
        <w:tc>
          <w:tcPr>
            <w:tcW w:w="3289"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教与学方式</w:t>
            </w:r>
          </w:p>
        </w:tc>
        <w:tc>
          <w:tcPr>
            <w:tcW w:w="1673"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4"/>
                <w:highlight w:val="none"/>
              </w:rPr>
            </w:pPr>
            <w:r>
              <w:rPr>
                <w:rFonts w:hint="eastAsia" w:ascii="黑体" w:hAnsi="宋体" w:eastAsia="黑体"/>
                <w:sz w:val="24"/>
                <w:highlight w:val="none"/>
              </w:rPr>
              <w:t>1</w:t>
            </w:r>
          </w:p>
        </w:tc>
        <w:tc>
          <w:tcPr>
            <w:tcW w:w="2555" w:type="dxa"/>
            <w:shd w:val="clear" w:color="auto" w:fill="auto"/>
            <w:vAlign w:val="center"/>
          </w:tcPr>
          <w:p>
            <w:pPr>
              <w:snapToGrid w:val="0"/>
              <w:spacing w:line="288" w:lineRule="auto"/>
              <w:jc w:val="both"/>
              <w:rPr>
                <w:color w:val="000000"/>
                <w:sz w:val="20"/>
                <w:szCs w:val="20"/>
                <w:highlight w:val="none"/>
              </w:rPr>
            </w:pPr>
            <w:r>
              <w:rPr>
                <w:rFonts w:hint="eastAsia"/>
                <w:color w:val="000000"/>
                <w:sz w:val="20"/>
                <w:szCs w:val="20"/>
                <w:highlight w:val="none"/>
              </w:rPr>
              <w:t>熟悉传统的新闻体例，并能与时俱进地应用新媒体写作方式</w:t>
            </w:r>
          </w:p>
        </w:tc>
        <w:tc>
          <w:tcPr>
            <w:tcW w:w="3289" w:type="dxa"/>
            <w:shd w:val="clear" w:color="auto" w:fill="auto"/>
            <w:vAlign w:val="center"/>
          </w:tcPr>
          <w:p>
            <w:pPr>
              <w:snapToGrid w:val="0"/>
              <w:spacing w:line="288" w:lineRule="auto"/>
              <w:jc w:val="center"/>
              <w:rPr>
                <w:rFonts w:hint="eastAsia" w:eastAsiaTheme="minorEastAsia"/>
                <w:color w:val="000000"/>
                <w:sz w:val="20"/>
                <w:szCs w:val="20"/>
                <w:highlight w:val="none"/>
                <w:lang w:eastAsia="zh-CN"/>
              </w:rPr>
            </w:pPr>
            <w:r>
              <w:rPr>
                <w:rFonts w:hint="eastAsia"/>
                <w:color w:val="000000"/>
                <w:sz w:val="20"/>
                <w:szCs w:val="20"/>
                <w:highlight w:val="none"/>
                <w:lang w:eastAsia="zh-CN"/>
              </w:rPr>
              <w:t>数据新闻选题、小组讨论</w:t>
            </w:r>
          </w:p>
        </w:tc>
        <w:tc>
          <w:tcPr>
            <w:tcW w:w="1673" w:type="dxa"/>
            <w:shd w:val="clear" w:color="auto" w:fill="auto"/>
            <w:vAlign w:val="center"/>
          </w:tcPr>
          <w:p>
            <w:pPr>
              <w:snapToGrid w:val="0"/>
              <w:spacing w:line="288" w:lineRule="auto"/>
              <w:jc w:val="center"/>
              <w:rPr>
                <w:rFonts w:hint="eastAsia" w:ascii="宋体" w:hAnsi="宋体"/>
                <w:bCs/>
                <w:color w:val="000000"/>
                <w:szCs w:val="20"/>
                <w:lang w:eastAsia="zh-CN"/>
              </w:rPr>
            </w:pPr>
            <w:r>
              <w:rPr>
                <w:rFonts w:hint="eastAsia" w:ascii="宋体" w:hAnsi="宋体"/>
                <w:bCs/>
                <w:color w:val="000000"/>
                <w:szCs w:val="20"/>
                <w:lang w:eastAsia="zh-CN"/>
              </w:rPr>
              <w:t>随堂测验</w:t>
            </w:r>
          </w:p>
          <w:p>
            <w:pPr>
              <w:snapToGrid w:val="0"/>
              <w:spacing w:line="288" w:lineRule="auto"/>
              <w:jc w:val="center"/>
              <w:rPr>
                <w:rFonts w:hint="eastAsia" w:ascii="宋体" w:hAnsi="宋体"/>
                <w:bCs/>
                <w:color w:val="000000"/>
                <w:szCs w:val="20"/>
                <w:lang w:val="en-US" w:eastAsia="zh-CN"/>
              </w:rPr>
            </w:pPr>
            <w:r>
              <w:rPr>
                <w:rFonts w:hint="eastAsia" w:ascii="宋体" w:hAnsi="宋体"/>
                <w:bCs/>
                <w:color w:val="000000"/>
                <w:szCs w:val="20"/>
                <w:lang w:val="en-US" w:eastAsia="zh-CN"/>
              </w:rPr>
              <w:t>（纸笔测验）</w:t>
            </w:r>
          </w:p>
          <w:p>
            <w:pPr>
              <w:snapToGrid w:val="0"/>
              <w:spacing w:line="288" w:lineRule="auto"/>
              <w:jc w:val="center"/>
              <w:rPr>
                <w:rFonts w:hint="eastAsia" w:eastAsiaTheme="minorEastAsia"/>
                <w:color w:val="000000"/>
                <w:sz w:val="20"/>
                <w:szCs w:val="20"/>
                <w:highlight w:val="none"/>
                <w:lang w:eastAsia="zh-CN"/>
              </w:rPr>
            </w:pPr>
            <w:r>
              <w:rPr>
                <w:rFonts w:hint="eastAsia" w:eastAsiaTheme="minorEastAsia"/>
                <w:color w:val="000000"/>
                <w:sz w:val="20"/>
                <w:szCs w:val="20"/>
                <w:highlight w:val="none"/>
                <w:lang w:eastAsia="zh-CN"/>
              </w:rPr>
              <w:t>课堂小组汇报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4"/>
                <w:highlight w:val="none"/>
              </w:rPr>
            </w:pPr>
            <w:r>
              <w:rPr>
                <w:rFonts w:hint="eastAsia" w:ascii="黑体" w:hAnsi="宋体" w:eastAsia="黑体"/>
                <w:sz w:val="24"/>
                <w:highlight w:val="none"/>
              </w:rPr>
              <w:t>2</w:t>
            </w:r>
          </w:p>
        </w:tc>
        <w:tc>
          <w:tcPr>
            <w:tcW w:w="2555" w:type="dxa"/>
            <w:shd w:val="clear" w:color="auto" w:fill="auto"/>
            <w:vAlign w:val="center"/>
          </w:tcPr>
          <w:p>
            <w:pPr>
              <w:snapToGrid w:val="0"/>
              <w:spacing w:line="288" w:lineRule="auto"/>
              <w:jc w:val="both"/>
              <w:rPr>
                <w:color w:val="000000"/>
                <w:sz w:val="20"/>
                <w:szCs w:val="20"/>
                <w:highlight w:val="none"/>
              </w:rPr>
            </w:pPr>
            <w:r>
              <w:rPr>
                <w:rFonts w:hint="eastAsia"/>
                <w:color w:val="000000"/>
                <w:sz w:val="20"/>
                <w:szCs w:val="20"/>
                <w:highlight w:val="none"/>
              </w:rPr>
              <w:t>进行有传播价值的文稿写作</w:t>
            </w:r>
          </w:p>
        </w:tc>
        <w:tc>
          <w:tcPr>
            <w:tcW w:w="3289" w:type="dxa"/>
            <w:shd w:val="clear" w:color="auto" w:fill="auto"/>
            <w:vAlign w:val="center"/>
          </w:tcPr>
          <w:p>
            <w:pPr>
              <w:snapToGrid w:val="0"/>
              <w:spacing w:line="288" w:lineRule="auto"/>
              <w:jc w:val="center"/>
              <w:rPr>
                <w:rFonts w:hint="eastAsia"/>
                <w:color w:val="000000"/>
                <w:sz w:val="20"/>
                <w:szCs w:val="20"/>
                <w:highlight w:val="none"/>
                <w:lang w:eastAsia="zh-CN"/>
              </w:rPr>
            </w:pPr>
            <w:r>
              <w:rPr>
                <w:rFonts w:hint="eastAsia"/>
                <w:color w:val="000000"/>
                <w:sz w:val="20"/>
                <w:szCs w:val="20"/>
                <w:highlight w:val="none"/>
                <w:lang w:eastAsia="zh-CN"/>
              </w:rPr>
              <w:t>案例讲解、小组讨论</w:t>
            </w:r>
          </w:p>
        </w:tc>
        <w:tc>
          <w:tcPr>
            <w:tcW w:w="1673" w:type="dxa"/>
            <w:shd w:val="clear" w:color="auto" w:fill="auto"/>
            <w:vAlign w:val="center"/>
          </w:tcPr>
          <w:p>
            <w:pPr>
              <w:snapToGrid w:val="0"/>
              <w:spacing w:line="288" w:lineRule="auto"/>
              <w:jc w:val="center"/>
              <w:rPr>
                <w:rFonts w:hint="eastAsia" w:eastAsiaTheme="minorEastAsia"/>
                <w:color w:val="000000"/>
                <w:sz w:val="20"/>
                <w:szCs w:val="20"/>
                <w:highlight w:val="none"/>
                <w:lang w:eastAsia="zh-CN"/>
              </w:rPr>
            </w:pPr>
            <w:r>
              <w:rPr>
                <w:rFonts w:hint="eastAsia"/>
                <w:color w:val="000000"/>
                <w:sz w:val="20"/>
                <w:szCs w:val="20"/>
                <w:highlight w:val="none"/>
                <w:lang w:eastAsia="zh-CN"/>
              </w:rPr>
              <w:t>数据新闻作品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4"/>
                <w:highlight w:val="none"/>
              </w:rPr>
            </w:pPr>
            <w:r>
              <w:rPr>
                <w:rFonts w:hint="eastAsia" w:ascii="黑体" w:hAnsi="宋体" w:eastAsia="黑体"/>
                <w:sz w:val="24"/>
                <w:highlight w:val="none"/>
              </w:rPr>
              <w:t>3</w:t>
            </w:r>
          </w:p>
        </w:tc>
        <w:tc>
          <w:tcPr>
            <w:tcW w:w="2555" w:type="dxa"/>
            <w:shd w:val="clear" w:color="auto" w:fill="auto"/>
            <w:vAlign w:val="center"/>
          </w:tcPr>
          <w:p>
            <w:pPr>
              <w:snapToGrid w:val="0"/>
              <w:spacing w:line="288" w:lineRule="auto"/>
              <w:jc w:val="both"/>
              <w:rPr>
                <w:color w:val="000000"/>
                <w:sz w:val="20"/>
                <w:szCs w:val="20"/>
                <w:highlight w:val="none"/>
              </w:rPr>
            </w:pPr>
            <w:r>
              <w:rPr>
                <w:rFonts w:hint="eastAsia"/>
                <w:color w:val="000000"/>
                <w:sz w:val="20"/>
                <w:szCs w:val="20"/>
                <w:highlight w:val="none"/>
              </w:rPr>
              <w:t>熟悉传统媒介并关注新媒介与时俱进的新变化</w:t>
            </w:r>
          </w:p>
        </w:tc>
        <w:tc>
          <w:tcPr>
            <w:tcW w:w="3289" w:type="dxa"/>
            <w:shd w:val="clear" w:color="auto" w:fill="auto"/>
            <w:vAlign w:val="center"/>
          </w:tcPr>
          <w:p>
            <w:pPr>
              <w:snapToGrid w:val="0"/>
              <w:spacing w:line="288" w:lineRule="auto"/>
              <w:jc w:val="center"/>
              <w:rPr>
                <w:rFonts w:hint="eastAsia" w:eastAsiaTheme="minorEastAsia"/>
                <w:color w:val="000000"/>
                <w:sz w:val="20"/>
                <w:szCs w:val="20"/>
                <w:highlight w:val="none"/>
                <w:lang w:eastAsia="zh-CN"/>
              </w:rPr>
            </w:pPr>
            <w:r>
              <w:rPr>
                <w:rFonts w:hint="eastAsia"/>
                <w:color w:val="000000"/>
                <w:sz w:val="20"/>
                <w:szCs w:val="20"/>
                <w:highlight w:val="none"/>
                <w:lang w:eastAsia="zh-CN"/>
              </w:rPr>
              <w:t>课外阅读资料（书刊、论文、新闻报道）</w:t>
            </w:r>
          </w:p>
        </w:tc>
        <w:tc>
          <w:tcPr>
            <w:tcW w:w="1673" w:type="dxa"/>
            <w:shd w:val="clear" w:color="auto" w:fill="auto"/>
            <w:vAlign w:val="center"/>
          </w:tcPr>
          <w:p>
            <w:pPr>
              <w:snapToGrid w:val="0"/>
              <w:spacing w:line="288" w:lineRule="auto"/>
              <w:jc w:val="center"/>
              <w:rPr>
                <w:rFonts w:hint="eastAsia" w:eastAsiaTheme="minorEastAsia"/>
                <w:color w:val="000000"/>
                <w:sz w:val="20"/>
                <w:szCs w:val="20"/>
                <w:highlight w:val="none"/>
                <w:lang w:eastAsia="zh-CN"/>
              </w:rPr>
            </w:pPr>
            <w:r>
              <w:rPr>
                <w:rFonts w:hint="eastAsia" w:eastAsiaTheme="minorEastAsia"/>
                <w:color w:val="000000"/>
                <w:sz w:val="20"/>
                <w:szCs w:val="20"/>
                <w:highlight w:val="none"/>
                <w:lang w:eastAsia="zh-CN"/>
              </w:rPr>
              <w:t>随堂测验</w:t>
            </w:r>
          </w:p>
          <w:p>
            <w:pPr>
              <w:snapToGrid w:val="0"/>
              <w:spacing w:line="288" w:lineRule="auto"/>
              <w:jc w:val="center"/>
              <w:rPr>
                <w:rFonts w:hint="eastAsia" w:eastAsiaTheme="minorEastAsia"/>
                <w:color w:val="000000"/>
                <w:sz w:val="20"/>
                <w:szCs w:val="20"/>
                <w:highlight w:val="none"/>
                <w:lang w:eastAsia="zh-CN"/>
              </w:rPr>
            </w:pPr>
            <w:r>
              <w:rPr>
                <w:rFonts w:hint="eastAsia" w:eastAsiaTheme="minorEastAsia"/>
                <w:color w:val="000000"/>
                <w:sz w:val="20"/>
                <w:szCs w:val="20"/>
                <w:highlight w:val="none"/>
                <w:lang w:val="en-US" w:eastAsia="zh-CN"/>
              </w:rPr>
              <w:t>（纸笔测验）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4"/>
                <w:highlight w:val="none"/>
              </w:rPr>
            </w:pPr>
            <w:r>
              <w:rPr>
                <w:rFonts w:hint="eastAsia" w:ascii="黑体" w:hAnsi="宋体" w:eastAsia="黑体"/>
                <w:sz w:val="24"/>
                <w:highlight w:val="none"/>
              </w:rPr>
              <w:t>4</w:t>
            </w:r>
          </w:p>
        </w:tc>
        <w:tc>
          <w:tcPr>
            <w:tcW w:w="2555" w:type="dxa"/>
            <w:shd w:val="clear" w:color="auto" w:fill="auto"/>
            <w:vAlign w:val="center"/>
          </w:tcPr>
          <w:p>
            <w:pPr>
              <w:snapToGrid w:val="0"/>
              <w:spacing w:line="288" w:lineRule="auto"/>
              <w:jc w:val="both"/>
              <w:rPr>
                <w:color w:val="000000"/>
                <w:sz w:val="20"/>
                <w:szCs w:val="20"/>
                <w:highlight w:val="none"/>
              </w:rPr>
            </w:pPr>
            <w:r>
              <w:rPr>
                <w:rFonts w:hint="eastAsia"/>
                <w:color w:val="000000"/>
                <w:sz w:val="20"/>
                <w:szCs w:val="20"/>
                <w:highlight w:val="none"/>
              </w:rPr>
              <w:t>娴熟掌握至少两种传播媒介应用技能</w:t>
            </w:r>
          </w:p>
        </w:tc>
        <w:tc>
          <w:tcPr>
            <w:tcW w:w="3289" w:type="dxa"/>
            <w:shd w:val="clear" w:color="auto" w:fill="auto"/>
            <w:vAlign w:val="center"/>
          </w:tcPr>
          <w:p>
            <w:pPr>
              <w:snapToGrid w:val="0"/>
              <w:spacing w:line="288" w:lineRule="auto"/>
              <w:jc w:val="center"/>
              <w:rPr>
                <w:rFonts w:hint="eastAsia"/>
                <w:color w:val="000000"/>
                <w:sz w:val="20"/>
                <w:szCs w:val="20"/>
                <w:highlight w:val="none"/>
                <w:lang w:eastAsia="zh-CN"/>
              </w:rPr>
            </w:pPr>
            <w:r>
              <w:rPr>
                <w:rFonts w:hint="eastAsia"/>
                <w:color w:val="000000"/>
                <w:sz w:val="20"/>
                <w:szCs w:val="20"/>
                <w:highlight w:val="none"/>
                <w:lang w:eastAsia="zh-CN"/>
              </w:rPr>
              <w:t>讲授、练习</w:t>
            </w:r>
          </w:p>
        </w:tc>
        <w:tc>
          <w:tcPr>
            <w:tcW w:w="1673" w:type="dxa"/>
            <w:shd w:val="clear" w:color="auto" w:fill="auto"/>
            <w:vAlign w:val="center"/>
          </w:tcPr>
          <w:p>
            <w:pPr>
              <w:snapToGrid w:val="0"/>
              <w:spacing w:line="288" w:lineRule="auto"/>
              <w:jc w:val="center"/>
              <w:rPr>
                <w:rFonts w:hint="eastAsia" w:eastAsiaTheme="minorEastAsia"/>
                <w:color w:val="000000"/>
                <w:sz w:val="20"/>
                <w:szCs w:val="20"/>
                <w:highlight w:val="none"/>
                <w:lang w:eastAsia="zh-CN"/>
              </w:rPr>
            </w:pPr>
            <w:r>
              <w:rPr>
                <w:rFonts w:hint="eastAsia"/>
                <w:color w:val="000000"/>
                <w:sz w:val="20"/>
                <w:szCs w:val="20"/>
                <w:highlight w:val="none"/>
                <w:lang w:eastAsia="zh-CN"/>
              </w:rPr>
              <w:t>数据新闻作品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4"/>
                <w:highlight w:val="none"/>
              </w:rPr>
            </w:pPr>
            <w:r>
              <w:rPr>
                <w:rFonts w:hint="eastAsia" w:ascii="黑体" w:hAnsi="宋体" w:eastAsia="黑体"/>
                <w:sz w:val="24"/>
                <w:highlight w:val="none"/>
              </w:rPr>
              <w:t>5</w:t>
            </w:r>
          </w:p>
        </w:tc>
        <w:tc>
          <w:tcPr>
            <w:tcW w:w="2555" w:type="dxa"/>
            <w:shd w:val="clear" w:color="auto" w:fill="auto"/>
            <w:vAlign w:val="center"/>
          </w:tcPr>
          <w:p>
            <w:pPr>
              <w:snapToGrid w:val="0"/>
              <w:spacing w:line="288" w:lineRule="auto"/>
              <w:jc w:val="both"/>
              <w:rPr>
                <w:color w:val="000000"/>
                <w:sz w:val="20"/>
                <w:szCs w:val="20"/>
                <w:highlight w:val="none"/>
              </w:rPr>
            </w:pPr>
            <w:r>
              <w:rPr>
                <w:rFonts w:hint="eastAsia"/>
                <w:color w:val="000000"/>
                <w:sz w:val="20"/>
                <w:szCs w:val="20"/>
                <w:highlight w:val="none"/>
              </w:rPr>
              <w:t>身心健康，能承受学习和生活中的压力</w:t>
            </w:r>
          </w:p>
        </w:tc>
        <w:tc>
          <w:tcPr>
            <w:tcW w:w="3289" w:type="dxa"/>
            <w:shd w:val="clear" w:color="auto" w:fill="auto"/>
            <w:vAlign w:val="center"/>
          </w:tcPr>
          <w:p>
            <w:pPr>
              <w:snapToGrid w:val="0"/>
              <w:spacing w:line="288" w:lineRule="auto"/>
              <w:jc w:val="center"/>
              <w:rPr>
                <w:rFonts w:hint="eastAsia" w:eastAsiaTheme="minorEastAsia"/>
                <w:color w:val="000000"/>
                <w:sz w:val="20"/>
                <w:szCs w:val="20"/>
                <w:highlight w:val="none"/>
                <w:lang w:eastAsia="zh-CN"/>
              </w:rPr>
            </w:pPr>
            <w:r>
              <w:rPr>
                <w:rFonts w:hint="eastAsia"/>
                <w:color w:val="000000"/>
                <w:sz w:val="20"/>
                <w:szCs w:val="20"/>
                <w:highlight w:val="none"/>
                <w:lang w:eastAsia="zh-CN"/>
              </w:rPr>
              <w:t>小组根据时间节点准时完成数据新闻作品的每个流程</w:t>
            </w:r>
          </w:p>
        </w:tc>
        <w:tc>
          <w:tcPr>
            <w:tcW w:w="1673" w:type="dxa"/>
            <w:shd w:val="clear" w:color="auto" w:fill="auto"/>
            <w:vAlign w:val="center"/>
          </w:tcPr>
          <w:p>
            <w:pPr>
              <w:snapToGrid w:val="0"/>
              <w:spacing w:line="288" w:lineRule="auto"/>
              <w:jc w:val="center"/>
              <w:rPr>
                <w:rFonts w:hint="eastAsia"/>
                <w:color w:val="000000"/>
                <w:sz w:val="20"/>
                <w:szCs w:val="20"/>
                <w:highlight w:val="none"/>
                <w:lang w:eastAsia="zh-CN"/>
              </w:rPr>
            </w:pPr>
            <w:r>
              <w:rPr>
                <w:rFonts w:hint="eastAsia"/>
                <w:color w:val="000000"/>
                <w:sz w:val="20"/>
                <w:szCs w:val="20"/>
                <w:highlight w:val="none"/>
                <w:lang w:eastAsia="zh-CN"/>
              </w:rPr>
              <w:t>数据新闻作品</w:t>
            </w:r>
          </w:p>
          <w:p>
            <w:pPr>
              <w:snapToGrid w:val="0"/>
              <w:spacing w:line="288" w:lineRule="auto"/>
              <w:jc w:val="center"/>
              <w:rPr>
                <w:rFonts w:hint="eastAsia" w:eastAsiaTheme="minorEastAsia"/>
                <w:color w:val="000000"/>
                <w:sz w:val="20"/>
                <w:szCs w:val="20"/>
                <w:highlight w:val="none"/>
                <w:lang w:eastAsia="zh-CN"/>
              </w:rPr>
            </w:pPr>
            <w:r>
              <w:rPr>
                <w:rFonts w:hint="eastAsia"/>
                <w:color w:val="000000"/>
                <w:sz w:val="20"/>
                <w:szCs w:val="20"/>
                <w:highlight w:val="none"/>
                <w:lang w:eastAsia="zh-CN"/>
              </w:rPr>
              <w:t>课堂小组汇报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4"/>
                <w:highlight w:val="none"/>
              </w:rPr>
            </w:pPr>
            <w:r>
              <w:rPr>
                <w:rFonts w:hint="eastAsia" w:ascii="黑体" w:hAnsi="宋体" w:eastAsia="黑体"/>
                <w:sz w:val="24"/>
                <w:highlight w:val="none"/>
              </w:rPr>
              <w:t>6</w:t>
            </w:r>
          </w:p>
        </w:tc>
        <w:tc>
          <w:tcPr>
            <w:tcW w:w="2555" w:type="dxa"/>
            <w:shd w:val="clear" w:color="auto" w:fill="auto"/>
            <w:vAlign w:val="center"/>
          </w:tcPr>
          <w:p>
            <w:pPr>
              <w:snapToGrid w:val="0"/>
              <w:spacing w:line="288" w:lineRule="auto"/>
              <w:jc w:val="both"/>
              <w:rPr>
                <w:color w:val="000000"/>
                <w:sz w:val="20"/>
                <w:szCs w:val="20"/>
                <w:highlight w:val="none"/>
              </w:rPr>
            </w:pPr>
            <w:r>
              <w:rPr>
                <w:rFonts w:hint="eastAsia"/>
                <w:color w:val="000000"/>
                <w:sz w:val="20"/>
                <w:szCs w:val="20"/>
                <w:highlight w:val="none"/>
              </w:rPr>
              <w:t>能把现代信息技术融入到新闻宣传工作各个环节</w:t>
            </w:r>
          </w:p>
        </w:tc>
        <w:tc>
          <w:tcPr>
            <w:tcW w:w="3289" w:type="dxa"/>
            <w:shd w:val="clear" w:color="auto" w:fill="auto"/>
            <w:vAlign w:val="center"/>
          </w:tcPr>
          <w:p>
            <w:pPr>
              <w:snapToGrid w:val="0"/>
              <w:spacing w:line="288" w:lineRule="auto"/>
              <w:jc w:val="center"/>
              <w:rPr>
                <w:rFonts w:hint="eastAsia"/>
                <w:color w:val="000000"/>
                <w:sz w:val="20"/>
                <w:szCs w:val="20"/>
                <w:highlight w:val="none"/>
                <w:lang w:eastAsia="zh-CN"/>
              </w:rPr>
            </w:pPr>
            <w:r>
              <w:rPr>
                <w:rFonts w:hint="eastAsia"/>
                <w:color w:val="000000"/>
                <w:sz w:val="20"/>
                <w:szCs w:val="20"/>
                <w:highlight w:val="none"/>
                <w:lang w:eastAsia="zh-CN"/>
              </w:rPr>
              <w:t>作品分享与推介</w:t>
            </w:r>
          </w:p>
        </w:tc>
        <w:tc>
          <w:tcPr>
            <w:tcW w:w="1673" w:type="dxa"/>
            <w:shd w:val="clear" w:color="auto" w:fill="auto"/>
            <w:vAlign w:val="center"/>
          </w:tcPr>
          <w:p>
            <w:pPr>
              <w:snapToGrid w:val="0"/>
              <w:spacing w:line="288" w:lineRule="auto"/>
              <w:jc w:val="center"/>
              <w:rPr>
                <w:rFonts w:hint="eastAsia"/>
                <w:color w:val="000000"/>
                <w:sz w:val="20"/>
                <w:szCs w:val="20"/>
                <w:highlight w:val="none"/>
                <w:lang w:eastAsia="zh-CN"/>
              </w:rPr>
            </w:pPr>
            <w:r>
              <w:rPr>
                <w:rFonts w:hint="eastAsia"/>
                <w:color w:val="000000"/>
                <w:sz w:val="20"/>
                <w:szCs w:val="20"/>
                <w:highlight w:val="none"/>
                <w:lang w:eastAsia="zh-CN"/>
              </w:rPr>
              <w:t>在数据新闻课程微公号“建桥数字说”上推送数据新闻作品</w:t>
            </w:r>
          </w:p>
        </w:tc>
      </w:tr>
    </w:tbl>
    <w:p>
      <w:pPr>
        <w:widowControl/>
        <w:spacing w:beforeLines="50" w:afterLines="50" w:line="288" w:lineRule="auto"/>
        <w:jc w:val="left"/>
        <w:rPr>
          <w:rFonts w:hint="eastAsia" w:ascii="黑体" w:hAnsi="宋体" w:eastAsia="黑体"/>
          <w:sz w:val="24"/>
          <w:highlight w:val="none"/>
        </w:rPr>
      </w:pPr>
    </w:p>
    <w:p>
      <w:pPr>
        <w:widowControl/>
        <w:spacing w:beforeLines="50" w:afterLines="50" w:line="288" w:lineRule="auto"/>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课程内容（必填项）</w:t>
      </w:r>
    </w:p>
    <w:p>
      <w:pPr>
        <w:snapToGrid w:val="0"/>
        <w:spacing w:line="288" w:lineRule="auto"/>
        <w:ind w:firstLine="400" w:firstLineChars="200"/>
        <w:rPr>
          <w:rFonts w:hint="eastAsia" w:ascii="宋体" w:hAnsi="宋体"/>
          <w:b/>
          <w:bCs/>
          <w:sz w:val="20"/>
          <w:szCs w:val="20"/>
          <w:highlight w:val="none"/>
          <w:lang w:eastAsia="zh-CN"/>
        </w:rPr>
      </w:pPr>
      <w:r>
        <w:rPr>
          <w:bCs/>
          <w:sz w:val="20"/>
          <w:szCs w:val="20"/>
          <w:highlight w:val="none"/>
        </w:rPr>
        <w:t>此处</w:t>
      </w:r>
      <w:r>
        <w:rPr>
          <w:rFonts w:hint="eastAsia" w:ascii="宋体" w:hAnsi="宋体"/>
          <w:sz w:val="20"/>
          <w:szCs w:val="20"/>
          <w:highlight w:val="none"/>
        </w:rPr>
        <w:t>分单元</w:t>
      </w:r>
      <w:r>
        <w:rPr>
          <w:rFonts w:hint="eastAsia"/>
          <w:bCs/>
          <w:sz w:val="20"/>
          <w:szCs w:val="20"/>
          <w:highlight w:val="none"/>
        </w:rPr>
        <w:t>列出教学的知识点和能力要求。知识点</w:t>
      </w:r>
      <w:r>
        <w:rPr>
          <w:rFonts w:ascii="宋体" w:hAnsi="宋体"/>
          <w:sz w:val="20"/>
          <w:szCs w:val="20"/>
          <w:highlight w:val="none"/>
        </w:rPr>
        <w:t>用</w:t>
      </w:r>
      <w:r>
        <w:rPr>
          <w:rFonts w:hint="eastAsia" w:ascii="宋体" w:hAnsi="宋体"/>
          <w:sz w:val="20"/>
          <w:szCs w:val="20"/>
          <w:highlight w:val="none"/>
        </w:rPr>
        <w:t>布鲁姆认知能力的</w:t>
      </w:r>
      <w:r>
        <w:rPr>
          <w:rFonts w:hint="eastAsia" w:ascii="宋体" w:hAnsi="宋体"/>
          <w:bCs/>
          <w:sz w:val="20"/>
          <w:szCs w:val="20"/>
          <w:highlight w:val="none"/>
        </w:rPr>
        <w:t>6</w:t>
      </w:r>
      <w:r>
        <w:rPr>
          <w:rFonts w:hint="eastAsia" w:ascii="宋体" w:hAnsi="宋体"/>
          <w:sz w:val="20"/>
          <w:szCs w:val="20"/>
          <w:highlight w:val="none"/>
        </w:rPr>
        <w:t>种层次： (“</w:t>
      </w:r>
      <w:r>
        <w:rPr>
          <w:rFonts w:hint="eastAsia" w:ascii="宋体" w:hAnsi="宋体"/>
          <w:b/>
          <w:bCs/>
          <w:sz w:val="20"/>
          <w:szCs w:val="20"/>
          <w:highlight w:val="none"/>
        </w:rPr>
        <w:t>知道”、“理解”、“运用”、“分析”、“综合”、“评价”)</w:t>
      </w:r>
      <w:r>
        <w:rPr>
          <w:rFonts w:hint="eastAsia" w:ascii="宋体" w:hAnsi="宋体"/>
          <w:bCs/>
          <w:sz w:val="20"/>
          <w:szCs w:val="20"/>
          <w:highlight w:val="none"/>
        </w:rPr>
        <w:t>来</w:t>
      </w:r>
      <w:r>
        <w:rPr>
          <w:rFonts w:ascii="宋体" w:hAnsi="宋体"/>
          <w:sz w:val="20"/>
          <w:szCs w:val="20"/>
          <w:highlight w:val="none"/>
        </w:rPr>
        <w:t>表</w:t>
      </w:r>
      <w:r>
        <w:rPr>
          <w:rFonts w:hint="eastAsia" w:ascii="宋体" w:hAnsi="宋体"/>
          <w:sz w:val="20"/>
          <w:szCs w:val="20"/>
          <w:highlight w:val="none"/>
        </w:rPr>
        <w:t>达对学生学习要求上的差异</w:t>
      </w:r>
      <w:r>
        <w:rPr>
          <w:rFonts w:ascii="宋体" w:hAnsi="宋体"/>
          <w:sz w:val="20"/>
          <w:szCs w:val="20"/>
          <w:highlight w:val="none"/>
        </w:rPr>
        <w:t>。</w:t>
      </w:r>
      <w:r>
        <w:rPr>
          <w:rFonts w:hint="eastAsia" w:ascii="宋体" w:hAnsi="宋体"/>
          <w:sz w:val="20"/>
          <w:szCs w:val="20"/>
          <w:highlight w:val="none"/>
        </w:rPr>
        <w:t>能力要求必须选用合适的行为动词来表达。用文字说明教学的难点所在</w:t>
      </w:r>
      <w:r>
        <w:rPr>
          <w:rFonts w:hint="eastAsia" w:ascii="宋体" w:hAnsi="宋体"/>
          <w:sz w:val="20"/>
          <w:szCs w:val="20"/>
          <w:highlight w:val="none"/>
          <w:lang w:eastAsia="zh-CN"/>
        </w:rPr>
        <w:t>，</w:t>
      </w:r>
      <w:r>
        <w:rPr>
          <w:rFonts w:hint="eastAsia" w:ascii="宋体" w:hAnsi="宋体"/>
          <w:b/>
          <w:bCs/>
          <w:sz w:val="20"/>
          <w:szCs w:val="20"/>
          <w:highlight w:val="none"/>
          <w:lang w:eastAsia="zh-CN"/>
        </w:rPr>
        <w:t>并标明每个单元的理论课时数和实践课时数。</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28"/>
        <w:gridCol w:w="1612"/>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snapToGrid w:val="0"/>
              <w:spacing w:line="288" w:lineRule="auto"/>
              <w:jc w:val="center"/>
              <w:rPr>
                <w:rFonts w:hint="eastAsia" w:ascii="宋体" w:hAnsi="宋体" w:eastAsiaTheme="minorEastAsia"/>
                <w:b/>
                <w:bCs/>
                <w:sz w:val="20"/>
                <w:szCs w:val="20"/>
                <w:highlight w:val="none"/>
                <w:vertAlign w:val="baseline"/>
                <w:lang w:val="en-US" w:eastAsia="zh-CN"/>
              </w:rPr>
            </w:pPr>
            <w:r>
              <w:rPr>
                <w:rFonts w:hint="eastAsia" w:ascii="宋体" w:hAnsi="宋体"/>
                <w:b/>
                <w:bCs/>
                <w:sz w:val="20"/>
                <w:szCs w:val="20"/>
                <w:highlight w:val="none"/>
                <w:vertAlign w:val="baseline"/>
                <w:lang w:val="en-US" w:eastAsia="zh-CN"/>
              </w:rPr>
              <w:t>单元及课时</w:t>
            </w:r>
          </w:p>
        </w:tc>
        <w:tc>
          <w:tcPr>
            <w:tcW w:w="1228" w:type="dxa"/>
            <w:vAlign w:val="center"/>
          </w:tcPr>
          <w:p>
            <w:pPr>
              <w:snapToGrid w:val="0"/>
              <w:spacing w:line="288" w:lineRule="auto"/>
              <w:jc w:val="center"/>
              <w:rPr>
                <w:rFonts w:hint="eastAsia" w:ascii="宋体" w:hAnsi="宋体" w:eastAsiaTheme="minorEastAsia"/>
                <w:b/>
                <w:bCs/>
                <w:sz w:val="20"/>
                <w:szCs w:val="20"/>
                <w:highlight w:val="none"/>
                <w:vertAlign w:val="baseline"/>
                <w:lang w:eastAsia="zh-CN"/>
              </w:rPr>
            </w:pPr>
            <w:r>
              <w:rPr>
                <w:rFonts w:hint="eastAsia" w:ascii="宋体" w:hAnsi="宋体"/>
                <w:b/>
                <w:bCs/>
                <w:sz w:val="20"/>
                <w:szCs w:val="20"/>
                <w:highlight w:val="none"/>
                <w:vertAlign w:val="baseline"/>
                <w:lang w:eastAsia="zh-CN"/>
              </w:rPr>
              <w:t>工作任务</w:t>
            </w:r>
          </w:p>
        </w:tc>
        <w:tc>
          <w:tcPr>
            <w:tcW w:w="1612" w:type="dxa"/>
            <w:vAlign w:val="center"/>
          </w:tcPr>
          <w:p>
            <w:pPr>
              <w:snapToGrid w:val="0"/>
              <w:spacing w:line="288" w:lineRule="auto"/>
              <w:jc w:val="center"/>
              <w:rPr>
                <w:rFonts w:hint="eastAsia" w:ascii="宋体" w:hAnsi="宋体" w:eastAsiaTheme="minorEastAsia"/>
                <w:b/>
                <w:bCs/>
                <w:sz w:val="20"/>
                <w:szCs w:val="20"/>
                <w:highlight w:val="none"/>
                <w:vertAlign w:val="baseline"/>
                <w:lang w:eastAsia="zh-CN"/>
              </w:rPr>
            </w:pPr>
            <w:r>
              <w:rPr>
                <w:rFonts w:hint="eastAsia" w:ascii="宋体" w:hAnsi="宋体"/>
                <w:b/>
                <w:bCs/>
                <w:sz w:val="20"/>
                <w:szCs w:val="20"/>
                <w:highlight w:val="none"/>
                <w:vertAlign w:val="baseline"/>
                <w:lang w:eastAsia="zh-CN"/>
              </w:rPr>
              <w:t>技能要求</w:t>
            </w:r>
          </w:p>
        </w:tc>
        <w:tc>
          <w:tcPr>
            <w:tcW w:w="1420" w:type="dxa"/>
            <w:vAlign w:val="center"/>
          </w:tcPr>
          <w:p>
            <w:pPr>
              <w:snapToGrid w:val="0"/>
              <w:spacing w:line="288" w:lineRule="auto"/>
              <w:jc w:val="center"/>
              <w:rPr>
                <w:rFonts w:hint="eastAsia" w:ascii="宋体" w:hAnsi="宋体" w:eastAsiaTheme="minorEastAsia"/>
                <w:b/>
                <w:bCs/>
                <w:sz w:val="20"/>
                <w:szCs w:val="20"/>
                <w:highlight w:val="none"/>
                <w:vertAlign w:val="baseline"/>
                <w:lang w:eastAsia="zh-CN"/>
              </w:rPr>
            </w:pPr>
            <w:r>
              <w:rPr>
                <w:rFonts w:hint="eastAsia" w:ascii="宋体" w:hAnsi="宋体"/>
                <w:b/>
                <w:bCs/>
                <w:sz w:val="20"/>
                <w:szCs w:val="20"/>
                <w:highlight w:val="none"/>
                <w:vertAlign w:val="baseline"/>
                <w:lang w:eastAsia="zh-CN"/>
              </w:rPr>
              <w:t>知识要求</w:t>
            </w:r>
          </w:p>
        </w:tc>
        <w:tc>
          <w:tcPr>
            <w:tcW w:w="1421" w:type="dxa"/>
            <w:vAlign w:val="center"/>
          </w:tcPr>
          <w:p>
            <w:pPr>
              <w:snapToGrid w:val="0"/>
              <w:spacing w:line="288" w:lineRule="auto"/>
              <w:jc w:val="center"/>
              <w:rPr>
                <w:rFonts w:hint="eastAsia" w:ascii="宋体" w:hAnsi="宋体" w:eastAsiaTheme="minorEastAsia"/>
                <w:b/>
                <w:bCs/>
                <w:sz w:val="20"/>
                <w:szCs w:val="20"/>
                <w:highlight w:val="none"/>
                <w:vertAlign w:val="baseline"/>
                <w:lang w:eastAsia="zh-CN"/>
              </w:rPr>
            </w:pPr>
            <w:r>
              <w:rPr>
                <w:rFonts w:hint="eastAsia" w:ascii="宋体" w:hAnsi="宋体"/>
                <w:b/>
                <w:bCs/>
                <w:sz w:val="20"/>
                <w:szCs w:val="20"/>
                <w:highlight w:val="none"/>
                <w:vertAlign w:val="baseline"/>
                <w:lang w:eastAsia="zh-CN"/>
              </w:rPr>
              <w:t>项目（综合运用）</w:t>
            </w:r>
          </w:p>
        </w:tc>
        <w:tc>
          <w:tcPr>
            <w:tcW w:w="1421" w:type="dxa"/>
            <w:vAlign w:val="center"/>
          </w:tcPr>
          <w:p>
            <w:pPr>
              <w:snapToGrid w:val="0"/>
              <w:spacing w:line="288" w:lineRule="auto"/>
              <w:jc w:val="center"/>
              <w:rPr>
                <w:rFonts w:hint="eastAsia" w:ascii="宋体" w:hAnsi="宋体" w:eastAsiaTheme="minorEastAsia"/>
                <w:b/>
                <w:bCs/>
                <w:sz w:val="20"/>
                <w:szCs w:val="20"/>
                <w:highlight w:val="none"/>
                <w:vertAlign w:val="baseline"/>
                <w:lang w:eastAsia="zh-CN"/>
              </w:rPr>
            </w:pPr>
            <w:r>
              <w:rPr>
                <w:rFonts w:hint="eastAsia" w:ascii="宋体" w:hAnsi="宋体"/>
                <w:b/>
                <w:bCs/>
                <w:sz w:val="20"/>
                <w:szCs w:val="20"/>
                <w:highlight w:val="none"/>
                <w:vertAlign w:val="baseline"/>
                <w:lang w:eastAsia="zh-CN"/>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numPr>
                <w:ilvl w:val="0"/>
                <w:numId w:val="1"/>
              </w:numPr>
              <w:snapToGrid w:val="0"/>
              <w:spacing w:line="288" w:lineRule="auto"/>
              <w:jc w:val="both"/>
              <w:rPr>
                <w:rFonts w:hint="eastAsia" w:ascii="宋体" w:hAnsi="宋体"/>
                <w:sz w:val="20"/>
                <w:szCs w:val="20"/>
                <w:highlight w:val="none"/>
                <w:vertAlign w:val="baseline"/>
                <w:lang w:val="en-US" w:eastAsia="zh-CN"/>
              </w:rPr>
            </w:pPr>
            <w:r>
              <w:rPr>
                <w:rFonts w:hint="eastAsia" w:ascii="宋体" w:hAnsi="宋体"/>
                <w:sz w:val="20"/>
                <w:szCs w:val="20"/>
                <w:highlight w:val="none"/>
                <w:vertAlign w:val="baseline"/>
                <w:lang w:val="en-US" w:eastAsia="zh-CN"/>
              </w:rPr>
              <w:t>讲解与案例分析</w:t>
            </w:r>
          </w:p>
          <w:p>
            <w:pPr>
              <w:numPr>
                <w:ilvl w:val="0"/>
                <w:numId w:val="0"/>
              </w:numPr>
              <w:snapToGrid w:val="0"/>
              <w:spacing w:line="288" w:lineRule="auto"/>
              <w:jc w:val="center"/>
              <w:rPr>
                <w:rFonts w:hint="eastAsia" w:ascii="宋体" w:hAnsi="宋体"/>
                <w:sz w:val="20"/>
                <w:szCs w:val="20"/>
                <w:highlight w:val="none"/>
                <w:vertAlign w:val="baseline"/>
                <w:lang w:val="en-US" w:eastAsia="zh-CN"/>
              </w:rPr>
            </w:pPr>
            <w:r>
              <w:rPr>
                <w:rFonts w:hint="eastAsia" w:ascii="宋体" w:hAnsi="宋体"/>
                <w:sz w:val="20"/>
                <w:szCs w:val="20"/>
                <w:highlight w:val="none"/>
                <w:vertAlign w:val="baseline"/>
                <w:lang w:val="en-US" w:eastAsia="zh-CN"/>
              </w:rPr>
              <w:t>28课时</w:t>
            </w:r>
          </w:p>
        </w:tc>
        <w:tc>
          <w:tcPr>
            <w:tcW w:w="1228" w:type="dxa"/>
            <w:vAlign w:val="center"/>
          </w:tcPr>
          <w:p>
            <w:pPr>
              <w:snapToGrid w:val="0"/>
              <w:spacing w:line="288" w:lineRule="auto"/>
              <w:jc w:val="both"/>
              <w:rPr>
                <w:rFonts w:hint="eastAsia" w:ascii="宋体" w:hAnsi="宋体" w:eastAsiaTheme="minorEastAsia"/>
                <w:sz w:val="20"/>
                <w:szCs w:val="20"/>
                <w:highlight w:val="none"/>
                <w:vertAlign w:val="baseline"/>
                <w:lang w:eastAsia="zh-CN"/>
              </w:rPr>
            </w:pPr>
            <w:r>
              <w:rPr>
                <w:rFonts w:hint="eastAsia" w:ascii="宋体" w:hAnsi="宋体" w:eastAsiaTheme="minorEastAsia"/>
                <w:sz w:val="20"/>
                <w:szCs w:val="20"/>
                <w:highlight w:val="none"/>
                <w:vertAlign w:val="baseline"/>
                <w:lang w:eastAsia="zh-CN"/>
              </w:rPr>
              <w:t>介绍数据新闻这一新型的新闻报道形态以及独立完成数据新闻制作的过程</w:t>
            </w:r>
          </w:p>
        </w:tc>
        <w:tc>
          <w:tcPr>
            <w:tcW w:w="1612" w:type="dxa"/>
            <w:vAlign w:val="center"/>
          </w:tcPr>
          <w:p>
            <w:pPr>
              <w:numPr>
                <w:ilvl w:val="0"/>
                <w:numId w:val="2"/>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掌握公开发表数据的搜集与未公开发表数据的采集方法；</w:t>
            </w:r>
          </w:p>
          <w:p>
            <w:pPr>
              <w:numPr>
                <w:ilvl w:val="0"/>
                <w:numId w:val="2"/>
              </w:numPr>
              <w:snapToGrid w:val="0"/>
              <w:spacing w:line="288" w:lineRule="auto"/>
              <w:jc w:val="both"/>
              <w:rPr>
                <w:rFonts w:hint="eastAsia" w:ascii="宋体" w:hAnsi="宋体"/>
                <w:sz w:val="20"/>
                <w:szCs w:val="20"/>
                <w:highlight w:val="none"/>
                <w:vertAlign w:val="baseline"/>
              </w:rPr>
            </w:pPr>
            <w:r>
              <w:rPr>
                <w:rFonts w:hint="eastAsia" w:ascii="宋体" w:hAnsi="宋体"/>
                <w:sz w:val="20"/>
                <w:szCs w:val="20"/>
                <w:highlight w:val="none"/>
                <w:vertAlign w:val="baseline"/>
                <w:lang w:eastAsia="zh-CN"/>
              </w:rPr>
              <w:t>能运用</w:t>
            </w:r>
            <w:r>
              <w:rPr>
                <w:rFonts w:hint="eastAsia" w:ascii="宋体" w:hAnsi="宋体"/>
                <w:sz w:val="20"/>
                <w:szCs w:val="20"/>
                <w:highlight w:val="none"/>
                <w:vertAlign w:val="baseline"/>
              </w:rPr>
              <w:t>SPSS统计</w:t>
            </w:r>
            <w:r>
              <w:rPr>
                <w:rFonts w:hint="eastAsia" w:ascii="宋体" w:hAnsi="宋体"/>
                <w:sz w:val="20"/>
                <w:szCs w:val="20"/>
                <w:highlight w:val="none"/>
                <w:vertAlign w:val="baseline"/>
                <w:lang w:eastAsia="zh-CN"/>
              </w:rPr>
              <w:t>软件对数据进行清理与分析；</w:t>
            </w:r>
          </w:p>
          <w:p>
            <w:pPr>
              <w:numPr>
                <w:ilvl w:val="0"/>
                <w:numId w:val="2"/>
              </w:numPr>
              <w:snapToGrid w:val="0"/>
              <w:spacing w:line="288" w:lineRule="auto"/>
              <w:jc w:val="both"/>
              <w:rPr>
                <w:rFonts w:hint="eastAsia" w:ascii="宋体" w:hAnsi="宋体"/>
                <w:sz w:val="20"/>
                <w:szCs w:val="20"/>
                <w:highlight w:val="none"/>
                <w:vertAlign w:val="baseline"/>
              </w:rPr>
            </w:pPr>
            <w:r>
              <w:rPr>
                <w:rFonts w:hint="eastAsia" w:ascii="宋体" w:hAnsi="宋体"/>
                <w:sz w:val="20"/>
                <w:szCs w:val="20"/>
                <w:highlight w:val="none"/>
                <w:vertAlign w:val="baseline"/>
                <w:lang w:eastAsia="zh-CN"/>
              </w:rPr>
              <w:t>能综合获取的数据资料构思新闻报道；</w:t>
            </w:r>
          </w:p>
          <w:p>
            <w:pPr>
              <w:numPr>
                <w:ilvl w:val="0"/>
                <w:numId w:val="2"/>
              </w:numPr>
              <w:snapToGrid w:val="0"/>
              <w:spacing w:line="288" w:lineRule="auto"/>
              <w:jc w:val="both"/>
              <w:rPr>
                <w:rFonts w:hint="eastAsia" w:ascii="宋体" w:hAnsi="宋体"/>
                <w:sz w:val="20"/>
                <w:szCs w:val="20"/>
                <w:highlight w:val="none"/>
                <w:vertAlign w:val="baseline"/>
              </w:rPr>
            </w:pPr>
            <w:r>
              <w:rPr>
                <w:rFonts w:hint="eastAsia" w:ascii="宋体" w:hAnsi="宋体"/>
                <w:sz w:val="20"/>
                <w:szCs w:val="20"/>
                <w:highlight w:val="none"/>
                <w:vertAlign w:val="baseline"/>
              </w:rPr>
              <w:t>掌握信息图表的设计和制作</w:t>
            </w:r>
            <w:r>
              <w:rPr>
                <w:rFonts w:hint="eastAsia" w:ascii="宋体" w:hAnsi="宋体"/>
                <w:sz w:val="20"/>
                <w:szCs w:val="20"/>
                <w:highlight w:val="none"/>
                <w:vertAlign w:val="baseline"/>
                <w:lang w:eastAsia="zh-CN"/>
              </w:rPr>
              <w:t>；</w:t>
            </w:r>
          </w:p>
          <w:p>
            <w:pPr>
              <w:numPr>
                <w:ilvl w:val="0"/>
                <w:numId w:val="2"/>
              </w:numPr>
              <w:snapToGrid w:val="0"/>
              <w:spacing w:line="288" w:lineRule="auto"/>
              <w:jc w:val="both"/>
              <w:rPr>
                <w:rFonts w:hint="eastAsia" w:ascii="宋体" w:hAnsi="宋体"/>
                <w:sz w:val="20"/>
                <w:szCs w:val="20"/>
                <w:highlight w:val="none"/>
                <w:vertAlign w:val="baseline"/>
              </w:rPr>
            </w:pPr>
            <w:r>
              <w:rPr>
                <w:rFonts w:hint="eastAsia" w:ascii="宋体" w:hAnsi="宋体"/>
                <w:sz w:val="20"/>
                <w:szCs w:val="20"/>
                <w:highlight w:val="none"/>
                <w:vertAlign w:val="baseline"/>
                <w:lang w:eastAsia="zh-CN"/>
              </w:rPr>
              <w:t>掌握</w:t>
            </w:r>
            <w:r>
              <w:rPr>
                <w:rFonts w:hint="eastAsia" w:ascii="宋体" w:hAnsi="宋体"/>
                <w:sz w:val="20"/>
                <w:szCs w:val="20"/>
                <w:highlight w:val="none"/>
                <w:vertAlign w:val="baseline"/>
                <w:lang w:val="en-US" w:eastAsia="zh-CN"/>
              </w:rPr>
              <w:t>Tableau数据可视化操作。</w:t>
            </w:r>
          </w:p>
          <w:p>
            <w:pPr>
              <w:numPr>
                <w:ilvl w:val="0"/>
                <w:numId w:val="0"/>
              </w:numPr>
              <w:snapToGrid w:val="0"/>
              <w:spacing w:line="288" w:lineRule="auto"/>
              <w:jc w:val="both"/>
              <w:rPr>
                <w:rFonts w:hint="eastAsia" w:ascii="宋体" w:hAnsi="宋体"/>
                <w:sz w:val="20"/>
                <w:szCs w:val="20"/>
                <w:highlight w:val="none"/>
                <w:vertAlign w:val="baseline"/>
              </w:rPr>
            </w:pPr>
          </w:p>
          <w:p>
            <w:pPr>
              <w:numPr>
                <w:ilvl w:val="0"/>
                <w:numId w:val="0"/>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重点与难点：（</w:t>
            </w:r>
            <w:r>
              <w:rPr>
                <w:rFonts w:hint="eastAsia" w:ascii="宋体" w:hAnsi="宋体"/>
                <w:sz w:val="20"/>
                <w:szCs w:val="20"/>
                <w:highlight w:val="none"/>
                <w:vertAlign w:val="baseline"/>
                <w:lang w:val="en-US" w:eastAsia="zh-CN"/>
              </w:rPr>
              <w:t>1</w:t>
            </w:r>
            <w:r>
              <w:rPr>
                <w:rFonts w:hint="eastAsia" w:ascii="宋体" w:hAnsi="宋体"/>
                <w:sz w:val="20"/>
                <w:szCs w:val="20"/>
                <w:highlight w:val="none"/>
                <w:vertAlign w:val="baseline"/>
                <w:lang w:eastAsia="zh-CN"/>
              </w:rPr>
              <w:t>）掌握数据分析的能力；</w:t>
            </w:r>
          </w:p>
          <w:p>
            <w:pPr>
              <w:numPr>
                <w:ilvl w:val="0"/>
                <w:numId w:val="0"/>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w:t>
            </w:r>
            <w:r>
              <w:rPr>
                <w:rFonts w:hint="eastAsia" w:ascii="宋体" w:hAnsi="宋体"/>
                <w:sz w:val="20"/>
                <w:szCs w:val="20"/>
                <w:highlight w:val="none"/>
                <w:vertAlign w:val="baseline"/>
                <w:lang w:val="en-US" w:eastAsia="zh-CN"/>
              </w:rPr>
              <w:t>2</w:t>
            </w:r>
            <w:r>
              <w:rPr>
                <w:rFonts w:hint="eastAsia" w:ascii="宋体" w:hAnsi="宋体"/>
                <w:sz w:val="20"/>
                <w:szCs w:val="20"/>
                <w:highlight w:val="none"/>
                <w:vertAlign w:val="baseline"/>
                <w:lang w:eastAsia="zh-CN"/>
              </w:rPr>
              <w:t>）掌握数据可视化报道的能力。</w:t>
            </w:r>
          </w:p>
        </w:tc>
        <w:tc>
          <w:tcPr>
            <w:tcW w:w="1420" w:type="dxa"/>
            <w:vAlign w:val="center"/>
          </w:tcPr>
          <w:p>
            <w:pPr>
              <w:numPr>
                <w:ilvl w:val="0"/>
                <w:numId w:val="3"/>
              </w:numPr>
              <w:snapToGrid w:val="0"/>
              <w:spacing w:line="288" w:lineRule="auto"/>
              <w:jc w:val="both"/>
              <w:rPr>
                <w:rFonts w:ascii="宋体" w:hAnsi="宋体"/>
                <w:sz w:val="20"/>
                <w:szCs w:val="20"/>
                <w:highlight w:val="none"/>
                <w:vertAlign w:val="baseline"/>
              </w:rPr>
            </w:pPr>
            <w:r>
              <w:rPr>
                <w:rFonts w:hint="eastAsia" w:ascii="宋体" w:hAnsi="宋体"/>
                <w:sz w:val="20"/>
                <w:szCs w:val="20"/>
                <w:highlight w:val="none"/>
                <w:vertAlign w:val="baseline"/>
                <w:lang w:eastAsia="zh-CN"/>
              </w:rPr>
              <w:t>理解</w:t>
            </w:r>
            <w:r>
              <w:rPr>
                <w:rFonts w:hint="eastAsia" w:ascii="宋体" w:hAnsi="宋体"/>
                <w:sz w:val="20"/>
                <w:szCs w:val="20"/>
                <w:highlight w:val="none"/>
                <w:vertAlign w:val="baseline"/>
              </w:rPr>
              <w:t>数据与数据新闻</w:t>
            </w:r>
            <w:r>
              <w:rPr>
                <w:rFonts w:hint="eastAsia" w:ascii="宋体" w:hAnsi="宋体"/>
                <w:sz w:val="20"/>
                <w:szCs w:val="20"/>
                <w:highlight w:val="none"/>
                <w:vertAlign w:val="baseline"/>
                <w:lang w:eastAsia="zh-CN"/>
              </w:rPr>
              <w:t>的内涵，</w:t>
            </w:r>
            <w:r>
              <w:rPr>
                <w:rFonts w:hint="eastAsia" w:ascii="宋体" w:hAnsi="宋体"/>
                <w:sz w:val="20"/>
                <w:szCs w:val="20"/>
                <w:highlight w:val="none"/>
                <w:vertAlign w:val="baseline"/>
              </w:rPr>
              <w:t>建立对数据的基本概念</w:t>
            </w:r>
            <w:r>
              <w:rPr>
                <w:rFonts w:hint="eastAsia" w:ascii="宋体" w:hAnsi="宋体"/>
                <w:sz w:val="20"/>
                <w:szCs w:val="20"/>
                <w:highlight w:val="none"/>
                <w:vertAlign w:val="baseline"/>
                <w:lang w:eastAsia="zh-CN"/>
              </w:rPr>
              <w:t>；</w:t>
            </w:r>
          </w:p>
          <w:p>
            <w:pPr>
              <w:numPr>
                <w:ilvl w:val="0"/>
                <w:numId w:val="3"/>
              </w:numPr>
              <w:snapToGrid w:val="0"/>
              <w:spacing w:line="288" w:lineRule="auto"/>
              <w:jc w:val="both"/>
              <w:rPr>
                <w:rFonts w:ascii="宋体" w:hAnsi="宋体"/>
                <w:sz w:val="20"/>
                <w:szCs w:val="20"/>
                <w:highlight w:val="none"/>
                <w:vertAlign w:val="baseline"/>
              </w:rPr>
            </w:pPr>
            <w:r>
              <w:rPr>
                <w:rFonts w:hint="eastAsia" w:ascii="宋体" w:hAnsi="宋体"/>
                <w:sz w:val="20"/>
                <w:szCs w:val="20"/>
                <w:highlight w:val="none"/>
                <w:vertAlign w:val="baseline"/>
                <w:lang w:eastAsia="zh-CN"/>
              </w:rPr>
              <w:t>知道数据新闻的</w:t>
            </w:r>
            <w:r>
              <w:rPr>
                <w:rFonts w:hint="eastAsia" w:ascii="宋体" w:hAnsi="宋体"/>
                <w:sz w:val="20"/>
                <w:szCs w:val="20"/>
                <w:highlight w:val="none"/>
                <w:vertAlign w:val="baseline"/>
              </w:rPr>
              <w:t>基本特征和构成要素，了解数据新闻与精确新闻报道的区别与联系</w:t>
            </w:r>
            <w:r>
              <w:rPr>
                <w:rFonts w:hint="eastAsia" w:ascii="宋体" w:hAnsi="宋体"/>
                <w:sz w:val="20"/>
                <w:szCs w:val="20"/>
                <w:highlight w:val="none"/>
                <w:vertAlign w:val="baseline"/>
                <w:lang w:eastAsia="zh-CN"/>
              </w:rPr>
              <w:t>；</w:t>
            </w:r>
          </w:p>
          <w:p>
            <w:pPr>
              <w:numPr>
                <w:ilvl w:val="0"/>
                <w:numId w:val="3"/>
              </w:numPr>
              <w:snapToGrid w:val="0"/>
              <w:spacing w:line="288" w:lineRule="auto"/>
              <w:jc w:val="both"/>
              <w:rPr>
                <w:rFonts w:ascii="宋体" w:hAnsi="宋体"/>
                <w:sz w:val="20"/>
                <w:szCs w:val="20"/>
                <w:highlight w:val="none"/>
                <w:vertAlign w:val="baseline"/>
              </w:rPr>
            </w:pPr>
            <w:r>
              <w:rPr>
                <w:rFonts w:hint="eastAsia" w:ascii="宋体" w:hAnsi="宋体"/>
                <w:sz w:val="20"/>
                <w:szCs w:val="20"/>
                <w:highlight w:val="none"/>
                <w:vertAlign w:val="baseline"/>
                <w:lang w:eastAsia="zh-CN"/>
              </w:rPr>
              <w:t>知道</w:t>
            </w:r>
            <w:r>
              <w:rPr>
                <w:rFonts w:hint="eastAsia" w:ascii="宋体" w:hAnsi="宋体"/>
                <w:sz w:val="20"/>
                <w:szCs w:val="20"/>
                <w:highlight w:val="none"/>
                <w:vertAlign w:val="baseline"/>
              </w:rPr>
              <w:t>统计学基础知识</w:t>
            </w:r>
            <w:r>
              <w:rPr>
                <w:rFonts w:hint="eastAsia" w:ascii="宋体" w:hAnsi="宋体"/>
                <w:sz w:val="20"/>
                <w:szCs w:val="20"/>
                <w:highlight w:val="none"/>
                <w:vertAlign w:val="baseline"/>
                <w:lang w:eastAsia="zh-CN"/>
              </w:rPr>
              <w:t>。</w:t>
            </w:r>
          </w:p>
          <w:p>
            <w:pPr>
              <w:widowControl w:val="0"/>
              <w:numPr>
                <w:ilvl w:val="0"/>
                <w:numId w:val="0"/>
              </w:numPr>
              <w:snapToGrid w:val="0"/>
              <w:spacing w:line="288" w:lineRule="auto"/>
              <w:jc w:val="both"/>
              <w:rPr>
                <w:rFonts w:hint="eastAsia" w:ascii="宋体" w:hAnsi="宋体"/>
                <w:sz w:val="20"/>
                <w:szCs w:val="20"/>
                <w:highlight w:val="none"/>
                <w:vertAlign w:val="baseline"/>
                <w:lang w:eastAsia="zh-CN"/>
              </w:rPr>
            </w:pPr>
          </w:p>
          <w:p>
            <w:pPr>
              <w:widowControl w:val="0"/>
              <w:numPr>
                <w:ilvl w:val="0"/>
                <w:numId w:val="0"/>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重点与难点：熟悉数据与统计学基础知识。</w:t>
            </w:r>
          </w:p>
          <w:p>
            <w:pPr>
              <w:widowControl w:val="0"/>
              <w:numPr>
                <w:ilvl w:val="0"/>
                <w:numId w:val="0"/>
              </w:numPr>
              <w:snapToGrid w:val="0"/>
              <w:spacing w:line="288" w:lineRule="auto"/>
              <w:jc w:val="both"/>
              <w:rPr>
                <w:rFonts w:hint="eastAsia" w:ascii="宋体" w:hAnsi="宋体"/>
                <w:sz w:val="20"/>
                <w:szCs w:val="20"/>
                <w:highlight w:val="none"/>
                <w:vertAlign w:val="baseline"/>
                <w:lang w:eastAsia="zh-CN"/>
              </w:rPr>
            </w:pPr>
          </w:p>
        </w:tc>
        <w:tc>
          <w:tcPr>
            <w:tcW w:w="1421" w:type="dxa"/>
            <w:vAlign w:val="center"/>
          </w:tcPr>
          <w:p>
            <w:pPr>
              <w:snapToGrid w:val="0"/>
              <w:spacing w:line="288" w:lineRule="auto"/>
              <w:jc w:val="both"/>
              <w:rPr>
                <w:rFonts w:hint="eastAsia" w:ascii="宋体" w:hAnsi="宋体" w:eastAsiaTheme="minorEastAsia"/>
                <w:sz w:val="20"/>
                <w:szCs w:val="20"/>
                <w:highlight w:val="none"/>
                <w:vertAlign w:val="baseline"/>
                <w:lang w:eastAsia="zh-CN"/>
              </w:rPr>
            </w:pPr>
            <w:r>
              <w:rPr>
                <w:rFonts w:hint="eastAsia" w:ascii="宋体" w:hAnsi="宋体"/>
                <w:sz w:val="20"/>
                <w:szCs w:val="20"/>
                <w:highlight w:val="none"/>
                <w:vertAlign w:val="baseline"/>
                <w:lang w:eastAsia="zh-CN"/>
              </w:rPr>
              <w:t>学生通过所学知识，结合自身的兴趣点进行数据新闻选题</w:t>
            </w:r>
            <w:r>
              <w:rPr>
                <w:rFonts w:hint="eastAsia"/>
                <w:highlight w:val="none"/>
              </w:rPr>
              <w:t>，</w:t>
            </w:r>
            <w:r>
              <w:rPr>
                <w:rFonts w:hint="eastAsia"/>
                <w:highlight w:val="none"/>
                <w:lang w:eastAsia="zh-CN"/>
              </w:rPr>
              <w:t>搜集数据资料，勾画</w:t>
            </w:r>
            <w:r>
              <w:rPr>
                <w:rFonts w:hint="eastAsia"/>
                <w:highlight w:val="none"/>
              </w:rPr>
              <w:t>草图，</w:t>
            </w:r>
            <w:r>
              <w:rPr>
                <w:rFonts w:hint="eastAsia"/>
                <w:highlight w:val="none"/>
                <w:lang w:eastAsia="zh-CN"/>
              </w:rPr>
              <w:t>构造故事，</w:t>
            </w:r>
            <w:r>
              <w:rPr>
                <w:rFonts w:hint="eastAsia"/>
                <w:highlight w:val="none"/>
              </w:rPr>
              <w:t>确定选题和数据新闻的逻辑关系</w:t>
            </w:r>
            <w:r>
              <w:rPr>
                <w:rFonts w:hint="eastAsia"/>
                <w:highlight w:val="none"/>
                <w:lang w:eastAsia="zh-CN"/>
              </w:rPr>
              <w:t>。</w:t>
            </w:r>
          </w:p>
        </w:tc>
        <w:tc>
          <w:tcPr>
            <w:tcW w:w="1421" w:type="dxa"/>
            <w:vAlign w:val="center"/>
          </w:tcPr>
          <w:p>
            <w:pPr>
              <w:numPr>
                <w:ilvl w:val="0"/>
                <w:numId w:val="4"/>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课堂表现，无迟到早退、无故旷课现象，课堂秩序及互动良好；</w:t>
            </w:r>
          </w:p>
          <w:p>
            <w:pPr>
              <w:numPr>
                <w:ilvl w:val="0"/>
                <w:numId w:val="4"/>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数据新闻选题合理，数据可得性强，数据与新闻报道具有较强的逻辑性。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numPr>
                <w:ilvl w:val="0"/>
                <w:numId w:val="5"/>
              </w:numPr>
              <w:snapToGrid w:val="0"/>
              <w:spacing w:line="288" w:lineRule="auto"/>
              <w:jc w:val="both"/>
              <w:rPr>
                <w:rFonts w:hint="eastAsia" w:ascii="宋体" w:hAnsi="宋体"/>
                <w:sz w:val="20"/>
                <w:szCs w:val="20"/>
                <w:highlight w:val="none"/>
                <w:vertAlign w:val="baseline"/>
                <w:lang w:val="en-US" w:eastAsia="zh-CN"/>
              </w:rPr>
            </w:pPr>
            <w:r>
              <w:rPr>
                <w:rFonts w:hint="eastAsia" w:ascii="宋体" w:hAnsi="宋体"/>
                <w:sz w:val="20"/>
                <w:szCs w:val="20"/>
                <w:highlight w:val="none"/>
                <w:vertAlign w:val="baseline"/>
                <w:lang w:val="en-US" w:eastAsia="zh-CN"/>
              </w:rPr>
              <w:t>数据新闻选题报告与作品讲评</w:t>
            </w:r>
          </w:p>
          <w:p>
            <w:pPr>
              <w:numPr>
                <w:ilvl w:val="0"/>
                <w:numId w:val="0"/>
              </w:numPr>
              <w:snapToGrid w:val="0"/>
              <w:spacing w:line="288" w:lineRule="auto"/>
              <w:jc w:val="center"/>
              <w:rPr>
                <w:rFonts w:hint="eastAsia" w:ascii="宋体" w:hAnsi="宋体"/>
                <w:sz w:val="20"/>
                <w:szCs w:val="20"/>
                <w:highlight w:val="none"/>
                <w:vertAlign w:val="baseline"/>
                <w:lang w:val="en-US" w:eastAsia="zh-CN"/>
              </w:rPr>
            </w:pPr>
            <w:r>
              <w:rPr>
                <w:rFonts w:hint="eastAsia" w:ascii="宋体" w:hAnsi="宋体"/>
                <w:sz w:val="20"/>
                <w:szCs w:val="20"/>
                <w:highlight w:val="none"/>
                <w:vertAlign w:val="baseline"/>
                <w:lang w:val="en-US" w:eastAsia="zh-CN"/>
              </w:rPr>
              <w:t>4课时</w:t>
            </w:r>
          </w:p>
        </w:tc>
        <w:tc>
          <w:tcPr>
            <w:tcW w:w="1228" w:type="dxa"/>
            <w:vAlign w:val="center"/>
          </w:tcPr>
          <w:p>
            <w:p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w:t>
            </w:r>
            <w:r>
              <w:rPr>
                <w:rFonts w:hint="eastAsia" w:ascii="宋体" w:hAnsi="宋体"/>
                <w:sz w:val="20"/>
                <w:szCs w:val="20"/>
                <w:highlight w:val="none"/>
                <w:vertAlign w:val="baseline"/>
                <w:lang w:val="en-US" w:eastAsia="zh-CN"/>
              </w:rPr>
              <w:t>1</w:t>
            </w:r>
            <w:r>
              <w:rPr>
                <w:rFonts w:hint="eastAsia" w:ascii="宋体" w:hAnsi="宋体"/>
                <w:sz w:val="20"/>
                <w:szCs w:val="20"/>
                <w:highlight w:val="none"/>
                <w:vertAlign w:val="baseline"/>
                <w:lang w:eastAsia="zh-CN"/>
              </w:rPr>
              <w:t>）组织学生按小组进行数据新闻选题汇报；</w:t>
            </w:r>
          </w:p>
          <w:p>
            <w:p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w:t>
            </w:r>
            <w:r>
              <w:rPr>
                <w:rFonts w:hint="eastAsia" w:ascii="宋体" w:hAnsi="宋体"/>
                <w:sz w:val="20"/>
                <w:szCs w:val="20"/>
                <w:highlight w:val="none"/>
                <w:vertAlign w:val="baseline"/>
                <w:lang w:val="en-US" w:eastAsia="zh-CN"/>
              </w:rPr>
              <w:t>2</w:t>
            </w:r>
            <w:r>
              <w:rPr>
                <w:rFonts w:hint="eastAsia" w:ascii="宋体" w:hAnsi="宋体"/>
                <w:sz w:val="20"/>
                <w:szCs w:val="20"/>
                <w:highlight w:val="none"/>
                <w:vertAlign w:val="baseline"/>
                <w:lang w:eastAsia="zh-CN"/>
              </w:rPr>
              <w:t>）对汇报小组数据新闻作品进行讲评；</w:t>
            </w:r>
          </w:p>
          <w:p>
            <w:p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w:t>
            </w:r>
            <w:r>
              <w:rPr>
                <w:rFonts w:hint="eastAsia" w:ascii="宋体" w:hAnsi="宋体"/>
                <w:sz w:val="20"/>
                <w:szCs w:val="20"/>
                <w:highlight w:val="none"/>
                <w:vertAlign w:val="baseline"/>
                <w:lang w:val="en-US" w:eastAsia="zh-CN"/>
              </w:rPr>
              <w:t>3</w:t>
            </w:r>
            <w:r>
              <w:rPr>
                <w:rFonts w:hint="eastAsia" w:ascii="宋体" w:hAnsi="宋体"/>
                <w:sz w:val="20"/>
                <w:szCs w:val="20"/>
                <w:highlight w:val="none"/>
                <w:vertAlign w:val="baseline"/>
                <w:lang w:eastAsia="zh-CN"/>
              </w:rPr>
              <w:t>）组织其他小组学生就汇报小组的综合表现进行评价。</w:t>
            </w:r>
          </w:p>
        </w:tc>
        <w:tc>
          <w:tcPr>
            <w:tcW w:w="1612" w:type="dxa"/>
            <w:vAlign w:val="center"/>
          </w:tcPr>
          <w:p>
            <w:pPr>
              <w:snapToGrid w:val="0"/>
              <w:spacing w:line="288" w:lineRule="auto"/>
              <w:jc w:val="both"/>
              <w:rPr>
                <w:rFonts w:hint="eastAsia" w:ascii="宋体" w:hAnsi="宋体" w:eastAsiaTheme="minorEastAsia"/>
                <w:sz w:val="20"/>
                <w:szCs w:val="20"/>
                <w:highlight w:val="none"/>
                <w:vertAlign w:val="baseline"/>
                <w:lang w:eastAsia="zh-CN"/>
              </w:rPr>
            </w:pPr>
            <w:r>
              <w:rPr>
                <w:rFonts w:hint="eastAsia" w:ascii="宋体" w:hAnsi="宋体"/>
                <w:sz w:val="20"/>
                <w:szCs w:val="20"/>
                <w:highlight w:val="none"/>
                <w:vertAlign w:val="baseline"/>
                <w:lang w:eastAsia="zh-CN"/>
              </w:rPr>
              <w:t>掌握资料展示与口头汇报的能力。</w:t>
            </w:r>
          </w:p>
        </w:tc>
        <w:tc>
          <w:tcPr>
            <w:tcW w:w="1420" w:type="dxa"/>
            <w:vAlign w:val="center"/>
          </w:tcPr>
          <w:p>
            <w:pPr>
              <w:snapToGrid w:val="0"/>
              <w:spacing w:line="288" w:lineRule="auto"/>
              <w:jc w:val="both"/>
              <w:rPr>
                <w:rFonts w:hint="eastAsia" w:ascii="宋体" w:hAnsi="宋体" w:eastAsiaTheme="minorEastAsia"/>
                <w:sz w:val="20"/>
                <w:szCs w:val="20"/>
                <w:highlight w:val="none"/>
                <w:vertAlign w:val="baseline"/>
                <w:lang w:eastAsia="zh-CN"/>
              </w:rPr>
            </w:pPr>
            <w:r>
              <w:rPr>
                <w:rFonts w:hint="eastAsia" w:ascii="宋体" w:hAnsi="宋体"/>
                <w:sz w:val="20"/>
                <w:szCs w:val="20"/>
                <w:highlight w:val="none"/>
                <w:vertAlign w:val="baseline"/>
                <w:lang w:val="en-US" w:eastAsia="zh-CN"/>
              </w:rPr>
              <w:t xml:space="preserve"> 熟知</w:t>
            </w:r>
            <w:r>
              <w:rPr>
                <w:rFonts w:hint="eastAsia" w:ascii="宋体" w:hAnsi="宋体"/>
                <w:sz w:val="20"/>
                <w:szCs w:val="20"/>
                <w:highlight w:val="none"/>
                <w:vertAlign w:val="baseline"/>
                <w:lang w:eastAsia="zh-CN"/>
              </w:rPr>
              <w:t>数据新闻制作流程。</w:t>
            </w:r>
          </w:p>
        </w:tc>
        <w:tc>
          <w:tcPr>
            <w:tcW w:w="1421" w:type="dxa"/>
            <w:vAlign w:val="center"/>
          </w:tcPr>
          <w:p>
            <w:pPr>
              <w:numPr>
                <w:ilvl w:val="0"/>
                <w:numId w:val="6"/>
              </w:numPr>
              <w:snapToGrid w:val="0"/>
              <w:spacing w:line="288" w:lineRule="auto"/>
              <w:jc w:val="both"/>
              <w:rPr>
                <w:rFonts w:hint="eastAsia" w:ascii="宋体" w:hAnsi="宋体"/>
                <w:sz w:val="20"/>
                <w:szCs w:val="20"/>
                <w:highlight w:val="none"/>
                <w:vertAlign w:val="baseline"/>
                <w:lang w:val="en-US" w:eastAsia="zh-CN"/>
              </w:rPr>
            </w:pPr>
            <w:r>
              <w:rPr>
                <w:rFonts w:hint="eastAsia" w:ascii="宋体" w:hAnsi="宋体"/>
                <w:sz w:val="20"/>
                <w:szCs w:val="20"/>
                <w:highlight w:val="none"/>
                <w:vertAlign w:val="baseline"/>
                <w:lang w:eastAsia="zh-CN"/>
              </w:rPr>
              <w:t>学生按小组进行口头报告：结合</w:t>
            </w:r>
            <w:r>
              <w:rPr>
                <w:rFonts w:hint="eastAsia" w:ascii="宋体" w:hAnsi="宋体"/>
                <w:sz w:val="20"/>
                <w:szCs w:val="20"/>
                <w:highlight w:val="none"/>
                <w:vertAlign w:val="baseline"/>
                <w:lang w:val="en-US" w:eastAsia="zh-CN"/>
              </w:rPr>
              <w:t>PPT将数据新闻选题进行汇报，对选题所需数据的采集、清理与分析进行汇报，对数据与新闻报道的逻辑性进行汇报。</w:t>
            </w:r>
          </w:p>
          <w:p>
            <w:pPr>
              <w:numPr>
                <w:ilvl w:val="0"/>
                <w:numId w:val="6"/>
              </w:numPr>
              <w:snapToGrid w:val="0"/>
              <w:spacing w:line="288" w:lineRule="auto"/>
              <w:jc w:val="both"/>
              <w:rPr>
                <w:rFonts w:hint="eastAsia" w:ascii="宋体" w:hAnsi="宋体"/>
                <w:sz w:val="20"/>
                <w:szCs w:val="20"/>
                <w:highlight w:val="none"/>
                <w:vertAlign w:val="baseline"/>
                <w:lang w:val="en-US" w:eastAsia="zh-CN"/>
              </w:rPr>
            </w:pPr>
            <w:r>
              <w:rPr>
                <w:rFonts w:hint="eastAsia" w:ascii="宋体" w:hAnsi="宋体"/>
                <w:sz w:val="20"/>
                <w:szCs w:val="20"/>
                <w:highlight w:val="none"/>
                <w:vertAlign w:val="baseline"/>
                <w:lang w:val="en-US" w:eastAsia="zh-CN"/>
              </w:rPr>
              <w:t>其他小组学生运用所学知识对汇报小组的选题汇报进行评价。</w:t>
            </w:r>
          </w:p>
        </w:tc>
        <w:tc>
          <w:tcPr>
            <w:tcW w:w="1421" w:type="dxa"/>
            <w:vAlign w:val="center"/>
          </w:tcPr>
          <w:p>
            <w:pPr>
              <w:numPr>
                <w:ilvl w:val="0"/>
                <w:numId w:val="7"/>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整个报告清晰地围绕着选题进行展开；</w:t>
            </w:r>
          </w:p>
          <w:p>
            <w:pPr>
              <w:numPr>
                <w:ilvl w:val="0"/>
                <w:numId w:val="7"/>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展示资料的完整性与美观性；</w:t>
            </w:r>
          </w:p>
          <w:p>
            <w:pPr>
              <w:numPr>
                <w:ilvl w:val="0"/>
                <w:numId w:val="7"/>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注重口头汇报的语言艺术与表达效果。</w:t>
            </w:r>
          </w:p>
        </w:tc>
      </w:tr>
    </w:tbl>
    <w:p>
      <w:pPr>
        <w:snapToGrid w:val="0"/>
        <w:spacing w:line="288" w:lineRule="auto"/>
        <w:ind w:firstLine="402" w:firstLineChars="200"/>
        <w:rPr>
          <w:rFonts w:hint="eastAsia" w:ascii="宋体" w:hAnsi="宋体"/>
          <w:b/>
          <w:bCs/>
          <w:sz w:val="20"/>
          <w:szCs w:val="20"/>
          <w:highlight w:val="none"/>
          <w:lang w:eastAsia="zh-CN"/>
        </w:rPr>
      </w:pPr>
    </w:p>
    <w:p>
      <w:pPr>
        <w:snapToGrid w:val="0"/>
        <w:spacing w:line="288" w:lineRule="auto"/>
        <w:rPr>
          <w:rFonts w:ascii="宋体" w:hAnsi="宋体"/>
          <w:sz w:val="20"/>
          <w:szCs w:val="20"/>
          <w:highlight w:val="none"/>
        </w:rPr>
      </w:pPr>
    </w:p>
    <w:p>
      <w:pPr>
        <w:snapToGrid w:val="0"/>
        <w:spacing w:line="288" w:lineRule="auto"/>
        <w:ind w:right="26"/>
        <w:rPr>
          <w:sz w:val="20"/>
          <w:szCs w:val="20"/>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lang w:val="en-US" w:eastAsia="zh-CN"/>
        </w:rPr>
        <w:t>七</w:t>
      </w:r>
      <w:r>
        <w:rPr>
          <w:rFonts w:hint="eastAsia" w:ascii="黑体" w:hAnsi="宋体" w:eastAsia="黑体"/>
          <w:sz w:val="24"/>
          <w:highlight w:val="none"/>
        </w:rPr>
        <w:t>、课内实验名称及基本要求（选填，适用于课内实验）</w:t>
      </w:r>
    </w:p>
    <w:p>
      <w:pPr>
        <w:snapToGrid w:val="0"/>
        <w:spacing w:line="288" w:lineRule="auto"/>
        <w:ind w:right="26" w:firstLine="400" w:firstLineChars="200"/>
        <w:rPr>
          <w:sz w:val="20"/>
          <w:szCs w:val="20"/>
          <w:highlight w:val="none"/>
        </w:rPr>
      </w:pPr>
      <w:r>
        <w:rPr>
          <w:rFonts w:hint="eastAsia"/>
          <w:sz w:val="20"/>
          <w:szCs w:val="20"/>
          <w:highlight w:val="none"/>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hAnsi="宋体"/>
                <w:sz w:val="20"/>
                <w:szCs w:val="20"/>
                <w:highlight w:val="none"/>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hAnsi="宋体"/>
                <w:sz w:val="20"/>
                <w:szCs w:val="20"/>
                <w:highlight w:val="none"/>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hAnsi="宋体"/>
                <w:sz w:val="20"/>
                <w:szCs w:val="20"/>
                <w:highlight w:val="none"/>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highlight w:val="none"/>
              </w:rPr>
            </w:pPr>
            <w:r>
              <w:rPr>
                <w:rFonts w:hint="eastAsia" w:ascii="宋体" w:hAnsi="宋体"/>
                <w:sz w:val="20"/>
                <w:szCs w:val="20"/>
                <w:highlight w:val="none"/>
              </w:rPr>
              <w:t>实验</w:t>
            </w:r>
          </w:p>
          <w:p>
            <w:pPr>
              <w:snapToGrid w:val="0"/>
              <w:jc w:val="center"/>
              <w:rPr>
                <w:rFonts w:ascii="宋体"/>
                <w:sz w:val="20"/>
                <w:szCs w:val="20"/>
                <w:highlight w:val="none"/>
              </w:rPr>
            </w:pPr>
            <w:r>
              <w:rPr>
                <w:rFonts w:hint="eastAsia" w:ascii="宋体" w:hAnsi="宋体"/>
                <w:sz w:val="20"/>
                <w:szCs w:val="20"/>
                <w:highlight w:val="none"/>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sz w:val="20"/>
                <w:szCs w:val="20"/>
                <w:highlight w:val="none"/>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hAnsi="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sz w:val="16"/>
                <w:szCs w:val="16"/>
                <w:highlight w:val="none"/>
                <w:lang w:val="en-US" w:eastAsia="zh-CN"/>
              </w:rPr>
            </w:pPr>
          </w:p>
          <w:p>
            <w:pPr>
              <w:snapToGrid w:val="0"/>
              <w:spacing w:beforeLines="50" w:afterLines="50" w:line="288" w:lineRule="auto"/>
              <w:jc w:val="center"/>
              <w:rPr>
                <w:rFonts w:hint="eastAsia" w:ascii="宋体"/>
                <w:sz w:val="16"/>
                <w:szCs w:val="16"/>
                <w:highlight w:val="none"/>
                <w:lang w:val="en-US"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both"/>
              <w:rPr>
                <w:rFonts w:hint="eastAsia" w:ascii="宋体" w:hAnsi="宋体"/>
                <w:sz w:val="20"/>
                <w:szCs w:val="20"/>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sz w:val="20"/>
                <w:szCs w:val="20"/>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highlight w:val="none"/>
                <w:lang w:val="en-US" w:eastAsia="zh-CN"/>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highlight w:val="none"/>
                <w:lang w:eastAsia="zh-CN"/>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highlight w:val="none"/>
                <w:lang w:val="en-US"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4"/>
              <w:tblW w:w="10853"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0853" w:type="dxa"/>
                  <w:tcBorders>
                    <w:bottom w:val="dotted" w:color="CCCCCC" w:sz="4" w:space="0"/>
                  </w:tcBorders>
                  <w:shd w:val="clear" w:color="auto" w:fill="auto"/>
                  <w:tcMar>
                    <w:top w:w="80" w:type="dxa"/>
                    <w:left w:w="20" w:type="dxa"/>
                    <w:bottom w:w="80" w:type="dxa"/>
                    <w:right w:w="20" w:type="dxa"/>
                  </w:tcMar>
                  <w:vAlign w:val="center"/>
                </w:tcPr>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b w:val="0"/>
                      <w:i w:val="0"/>
                      <w:caps w:val="0"/>
                      <w:color w:val="000000"/>
                      <w:spacing w:val="0"/>
                      <w:sz w:val="12"/>
                      <w:szCs w:val="12"/>
                    </w:rPr>
                  </w:pPr>
                </w:p>
              </w:tc>
            </w:tr>
          </w:tbl>
          <w:p>
            <w:pPr>
              <w:snapToGrid w:val="0"/>
              <w:spacing w:beforeLines="50" w:afterLines="50" w:line="288" w:lineRule="auto"/>
              <w:jc w:val="both"/>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highlight w:val="none"/>
                <w:lang w:val="en-US" w:eastAsia="zh-CN"/>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highlight w:val="none"/>
                <w:lang w:eastAsia="zh-CN"/>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r>
    </w:tbl>
    <w:p>
      <w:pPr>
        <w:snapToGrid w:val="0"/>
        <w:spacing w:line="288" w:lineRule="auto"/>
        <w:ind w:right="2520" w:firstLine="400" w:firstLineChars="200"/>
        <w:rPr>
          <w:sz w:val="20"/>
          <w:szCs w:val="20"/>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lang w:val="en-US" w:eastAsia="zh-CN"/>
        </w:rPr>
        <w:t>七</w:t>
      </w:r>
      <w:r>
        <w:rPr>
          <w:rFonts w:hint="eastAsia" w:ascii="黑体" w:hAnsi="宋体" w:eastAsia="黑体"/>
          <w:sz w:val="24"/>
          <w:highlight w:val="none"/>
        </w:rPr>
        <w:t>、实践环节各阶段名称及基本要求（选填，适用于集中实践、实习、毕业设计等）</w:t>
      </w:r>
    </w:p>
    <w:p>
      <w:pPr>
        <w:snapToGrid w:val="0"/>
        <w:spacing w:line="288" w:lineRule="auto"/>
        <w:ind w:right="26" w:firstLine="400" w:firstLineChars="200"/>
        <w:rPr>
          <w:rFonts w:ascii="宋体" w:hAnsi="宋体"/>
          <w:sz w:val="20"/>
          <w:szCs w:val="20"/>
          <w:highlight w:val="none"/>
        </w:rPr>
      </w:pPr>
      <w:r>
        <w:rPr>
          <w:rFonts w:hint="eastAsia" w:ascii="宋体" w:hAnsi="宋体"/>
          <w:sz w:val="20"/>
          <w:szCs w:val="20"/>
          <w:highlight w:val="none"/>
        </w:rPr>
        <w:t>列出实践环节各阶段的名称、实践的天数或周数及每个阶段的内容简述。</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highlight w:val="none"/>
              </w:rPr>
            </w:pPr>
            <w:r>
              <w:rPr>
                <w:rFonts w:hint="eastAsia" w:ascii="宋体" w:hAnsi="宋体"/>
                <w:sz w:val="20"/>
                <w:szCs w:val="20"/>
                <w:highlight w:val="none"/>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highlight w:val="none"/>
              </w:rPr>
            </w:pPr>
            <w:r>
              <w:rPr>
                <w:rFonts w:hint="eastAsia" w:ascii="宋体" w:hAnsi="宋体"/>
                <w:sz w:val="20"/>
                <w:szCs w:val="20"/>
                <w:highlight w:val="none"/>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highlight w:val="none"/>
              </w:rPr>
            </w:pPr>
            <w:r>
              <w:rPr>
                <w:rFonts w:hint="eastAsia" w:ascii="宋体" w:hAnsi="宋体"/>
                <w:sz w:val="20"/>
                <w:szCs w:val="20"/>
                <w:highlight w:val="none"/>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highlight w:val="none"/>
              </w:rPr>
            </w:pPr>
            <w:r>
              <w:rPr>
                <w:rFonts w:hint="eastAsia" w:ascii="宋体" w:hAnsi="宋体"/>
                <w:sz w:val="20"/>
                <w:szCs w:val="20"/>
                <w:highlight w:val="none"/>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highlight w:val="none"/>
              </w:rPr>
            </w:pPr>
            <w:r>
              <w:rPr>
                <w:rFonts w:hint="eastAsia" w:ascii="宋体" w:hAnsi="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r>
    </w:tbl>
    <w:p>
      <w:pPr>
        <w:snapToGrid w:val="0"/>
        <w:spacing w:line="288" w:lineRule="auto"/>
        <w:ind w:right="2520"/>
        <w:rPr>
          <w:rFonts w:hint="eastAsia" w:ascii="黑体" w:hAnsi="宋体" w:eastAsia="黑体"/>
          <w:sz w:val="24"/>
          <w:highlight w:val="none"/>
          <w:lang w:val="en-US" w:eastAsia="zh-CN"/>
        </w:rPr>
      </w:pPr>
    </w:p>
    <w:p>
      <w:pPr>
        <w:snapToGrid w:val="0"/>
        <w:spacing w:line="288" w:lineRule="auto"/>
        <w:ind w:right="2520"/>
        <w:rPr>
          <w:rFonts w:hint="eastAsia" w:ascii="黑体" w:hAnsi="宋体" w:eastAsia="黑体"/>
          <w:sz w:val="24"/>
          <w:highlight w:val="none"/>
          <w:lang w:val="en-US" w:eastAsia="zh-CN"/>
        </w:rPr>
      </w:pPr>
    </w:p>
    <w:p>
      <w:pPr>
        <w:snapToGrid w:val="0"/>
        <w:spacing w:line="288" w:lineRule="auto"/>
        <w:ind w:right="2520" w:firstLine="480" w:firstLineChars="200"/>
        <w:rPr>
          <w:sz w:val="20"/>
          <w:szCs w:val="20"/>
          <w:highlight w:val="none"/>
        </w:rPr>
      </w:pPr>
      <w:r>
        <w:rPr>
          <w:rFonts w:hint="eastAsia" w:ascii="黑体" w:hAnsi="宋体" w:eastAsia="黑体"/>
          <w:sz w:val="24"/>
          <w:highlight w:val="none"/>
          <w:lang w:val="en-US" w:eastAsia="zh-CN"/>
        </w:rPr>
        <w:t>八</w:t>
      </w:r>
      <w:r>
        <w:rPr>
          <w:rFonts w:hint="eastAsia" w:ascii="黑体" w:hAnsi="宋体" w:eastAsia="黑体"/>
          <w:sz w:val="24"/>
          <w:highlight w:val="none"/>
        </w:rPr>
        <w:t>、评价方式与成绩</w:t>
      </w:r>
      <w:r>
        <w:rPr>
          <w:rFonts w:ascii="黑体" w:hAnsi="宋体" w:eastAsia="黑体"/>
          <w:sz w:val="24"/>
          <w:highlight w:val="none"/>
        </w:rPr>
        <w:t>（必填项）</w:t>
      </w:r>
    </w:p>
    <w:tbl>
      <w:tblPr>
        <w:tblStyle w:val="4"/>
        <w:tblpPr w:leftFromText="180" w:rightFromText="180" w:vertAnchor="text" w:horzAnchor="page" w:tblpX="1645" w:tblpY="4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2127"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bCs/>
                <w:color w:val="000000"/>
                <w:szCs w:val="20"/>
                <w:highlight w:val="none"/>
                <w:lang w:eastAsia="zh-CN"/>
              </w:rPr>
              <w:t>数据新闻作品</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bCs/>
                <w:color w:val="000000"/>
                <w:szCs w:val="20"/>
                <w:lang w:eastAsia="zh-CN"/>
              </w:rPr>
              <w:t>随堂测验</w:t>
            </w:r>
            <w:r>
              <w:rPr>
                <w:rFonts w:hint="eastAsia" w:ascii="宋体" w:hAnsi="宋体"/>
                <w:bCs/>
                <w:color w:val="000000"/>
                <w:szCs w:val="20"/>
                <w:lang w:val="en-US" w:eastAsia="zh-CN"/>
              </w:rPr>
              <w:t>（纸笔测验）</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eastAsiaTheme="minorEastAsia"/>
                <w:bCs/>
                <w:color w:val="000000"/>
                <w:szCs w:val="20"/>
                <w:highlight w:val="none"/>
                <w:lang w:eastAsia="zh-CN"/>
              </w:rPr>
              <w:t>课堂小组汇报</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20%</w:t>
            </w:r>
          </w:p>
        </w:tc>
      </w:tr>
    </w:tbl>
    <w:p>
      <w:pPr>
        <w:snapToGrid w:val="0"/>
        <w:spacing w:before="120" w:after="120" w:line="288" w:lineRule="auto"/>
        <w:ind w:firstLine="400" w:firstLineChars="200"/>
        <w:rPr>
          <w:rFonts w:ascii="宋体" w:hAnsi="宋体"/>
          <w:sz w:val="20"/>
          <w:szCs w:val="20"/>
          <w:highlight w:val="none"/>
        </w:rPr>
      </w:pPr>
    </w:p>
    <w:p>
      <w:pPr>
        <w:keepNext w:val="0"/>
        <w:keepLines w:val="0"/>
        <w:pageBreakBefore w:val="0"/>
        <w:numPr>
          <w:ilvl w:val="0"/>
          <w:numId w:val="8"/>
        </w:numPr>
        <w:kinsoku/>
        <w:wordWrap/>
        <w:overflowPunct/>
        <w:topLinePunct w:val="0"/>
        <w:autoSpaceDE/>
        <w:autoSpaceDN/>
        <w:bidi w:val="0"/>
        <w:snapToGrid w:val="0"/>
        <w:spacing w:line="360" w:lineRule="auto"/>
        <w:ind w:right="2520" w:firstLine="480" w:firstLineChars="200"/>
        <w:rPr>
          <w:rFonts w:hint="eastAsia" w:ascii="黑体" w:hAnsi="宋体" w:eastAsia="黑体"/>
          <w:sz w:val="24"/>
          <w:highlight w:val="none"/>
          <w:lang w:eastAsia="zh-CN"/>
        </w:rPr>
      </w:pPr>
      <w:r>
        <w:rPr>
          <w:rFonts w:hint="eastAsia" w:ascii="黑体" w:hAnsi="宋体" w:eastAsia="黑体"/>
          <w:sz w:val="24"/>
          <w:highlight w:val="none"/>
          <w:lang w:eastAsia="zh-CN"/>
        </w:rPr>
        <w:t>课程思政预期成果及成果表现形式</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lang w:eastAsia="zh-CN"/>
        </w:rPr>
      </w:pPr>
      <w:r>
        <w:rPr>
          <w:rFonts w:hint="eastAsia"/>
          <w:lang w:eastAsia="zh-CN"/>
        </w:rPr>
        <w:t>立足学科特色挖掘课程思政资源，推动社会主义核心价值观融入本课程，建设示范教学课件、教学案例和教学实践体系。将社会主义核心价值观融入到课程的教学体系中，通过数据新闻作品，帮助学生更好地理解社会主义核心价值观在现实的生活、学习与工作中的重要意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sz w:val="20"/>
          <w:szCs w:val="20"/>
          <w:highlight w:val="none"/>
        </w:rPr>
      </w:pPr>
      <w:r>
        <w:rPr>
          <w:rFonts w:hint="eastAsia"/>
          <w:lang w:eastAsia="zh-CN"/>
        </w:rPr>
        <w:t>教学案例：开展围绕“改革开放以来新中国的发展成就”来进行经济、文化、科技、教育、社会、法制等各个层面的数据新闻报道，搜集相关数据，撰写数据新闻，以小组为单位在课堂上进行发言、分享心得。</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sz w:val="20"/>
          <w:szCs w:val="20"/>
          <w:highlight w:val="none"/>
        </w:rPr>
      </w:pPr>
      <w:r>
        <w:rPr>
          <w:rFonts w:hint="eastAsia"/>
          <w:lang w:eastAsia="zh-CN"/>
        </w:rPr>
        <w:t>通过数据新闻作品，增强学生的国家荣誉感、自豪感，坚定</w:t>
      </w:r>
      <w:bookmarkStart w:id="1" w:name="_GoBack"/>
      <w:bookmarkEnd w:id="1"/>
      <w:r>
        <w:rPr>
          <w:rFonts w:hint="eastAsia"/>
          <w:lang w:eastAsia="zh-CN"/>
        </w:rPr>
        <w:t>学生对社会主义制度的道路自信、文化自信、制度自信和理论自信。</w:t>
      </w:r>
    </w:p>
    <w:p>
      <w:pPr>
        <w:snapToGrid w:val="0"/>
        <w:spacing w:before="120" w:after="120" w:line="288" w:lineRule="auto"/>
        <w:ind w:firstLine="400" w:firstLineChars="200"/>
        <w:rPr>
          <w:rFonts w:ascii="宋体" w:hAnsi="宋体"/>
          <w:sz w:val="20"/>
          <w:szCs w:val="20"/>
          <w:highlight w:val="none"/>
        </w:rPr>
      </w:pPr>
    </w:p>
    <w:p>
      <w:pPr>
        <w:snapToGrid w:val="0"/>
        <w:spacing w:line="288" w:lineRule="auto"/>
        <w:rPr>
          <w:sz w:val="28"/>
          <w:szCs w:val="28"/>
          <w:highlight w:val="none"/>
        </w:rPr>
      </w:pPr>
      <w:r>
        <w:rPr>
          <w:rFonts w:hint="eastAsia"/>
          <w:sz w:val="28"/>
          <w:szCs w:val="28"/>
          <w:highlight w:val="none"/>
        </w:rPr>
        <w:t>撰写人：</w:t>
      </w:r>
      <w:r>
        <w:rPr>
          <w:rFonts w:hint="eastAsia"/>
          <w:sz w:val="28"/>
          <w:szCs w:val="28"/>
          <w:highlight w:val="none"/>
          <w:lang w:eastAsia="zh-CN"/>
        </w:rPr>
        <w:t>蔡福恩</w:t>
      </w:r>
      <w:r>
        <w:rPr>
          <w:rFonts w:hint="eastAsia"/>
          <w:sz w:val="28"/>
          <w:szCs w:val="28"/>
          <w:highlight w:val="none"/>
          <w:lang w:val="en-US" w:eastAsia="zh-CN"/>
        </w:rPr>
        <w:t xml:space="preserve">    </w:t>
      </w:r>
      <w:r>
        <w:rPr>
          <w:rFonts w:hint="eastAsia"/>
          <w:sz w:val="28"/>
          <w:szCs w:val="28"/>
          <w:highlight w:val="none"/>
        </w:rPr>
        <w:t>系主任审核签名：</w:t>
      </w:r>
      <w:r>
        <w:rPr>
          <w:rFonts w:hint="eastAsia"/>
          <w:sz w:val="28"/>
          <w:szCs w:val="28"/>
          <w:highlight w:val="none"/>
          <w:lang w:eastAsia="zh-CN"/>
        </w:rPr>
        <w:t>张建民</w:t>
      </w:r>
      <w:r>
        <w:rPr>
          <w:rFonts w:hint="eastAsia"/>
          <w:sz w:val="28"/>
          <w:szCs w:val="28"/>
          <w:highlight w:val="none"/>
          <w:lang w:val="en-US" w:eastAsia="zh-CN"/>
        </w:rPr>
        <w:t xml:space="preserve">   </w:t>
      </w:r>
      <w:r>
        <w:rPr>
          <w:rFonts w:hint="eastAsia"/>
          <w:sz w:val="28"/>
          <w:szCs w:val="28"/>
          <w:highlight w:val="none"/>
        </w:rPr>
        <w:t>审核时间：</w:t>
      </w:r>
      <w:r>
        <w:rPr>
          <w:rFonts w:hint="eastAsia"/>
          <w:sz w:val="28"/>
          <w:szCs w:val="28"/>
          <w:highlight w:val="none"/>
          <w:lang w:val="en-US" w:eastAsia="zh-CN"/>
        </w:rPr>
        <w:t xml:space="preserve"> 2019.02                      </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F0ABB"/>
    <w:multiLevelType w:val="singleLevel"/>
    <w:tmpl w:val="92DF0ABB"/>
    <w:lvl w:ilvl="0" w:tentative="0">
      <w:start w:val="9"/>
      <w:numFmt w:val="chineseCounting"/>
      <w:suff w:val="nothing"/>
      <w:lvlText w:val="%1、"/>
      <w:lvlJc w:val="left"/>
      <w:rPr>
        <w:rFonts w:hint="eastAsia"/>
      </w:rPr>
    </w:lvl>
  </w:abstractNum>
  <w:abstractNum w:abstractNumId="1">
    <w:nsid w:val="59A3AD1B"/>
    <w:multiLevelType w:val="singleLevel"/>
    <w:tmpl w:val="59A3AD1B"/>
    <w:lvl w:ilvl="0" w:tentative="0">
      <w:start w:val="2"/>
      <w:numFmt w:val="decimal"/>
      <w:suff w:val="nothing"/>
      <w:lvlText w:val="%1、"/>
      <w:lvlJc w:val="left"/>
    </w:lvl>
  </w:abstractNum>
  <w:abstractNum w:abstractNumId="2">
    <w:nsid w:val="59A3AD30"/>
    <w:multiLevelType w:val="singleLevel"/>
    <w:tmpl w:val="59A3AD30"/>
    <w:lvl w:ilvl="0" w:tentative="0">
      <w:start w:val="1"/>
      <w:numFmt w:val="decimal"/>
      <w:suff w:val="nothing"/>
      <w:lvlText w:val="%1、"/>
      <w:lvlJc w:val="left"/>
    </w:lvl>
  </w:abstractNum>
  <w:abstractNum w:abstractNumId="3">
    <w:nsid w:val="59A3AFEB"/>
    <w:multiLevelType w:val="singleLevel"/>
    <w:tmpl w:val="59A3AFEB"/>
    <w:lvl w:ilvl="0" w:tentative="0">
      <w:start w:val="1"/>
      <w:numFmt w:val="decimal"/>
      <w:suff w:val="nothing"/>
      <w:lvlText w:val="（%1）"/>
      <w:lvlJc w:val="left"/>
    </w:lvl>
  </w:abstractNum>
  <w:abstractNum w:abstractNumId="4">
    <w:nsid w:val="59A3B27A"/>
    <w:multiLevelType w:val="singleLevel"/>
    <w:tmpl w:val="59A3B27A"/>
    <w:lvl w:ilvl="0" w:tentative="0">
      <w:start w:val="1"/>
      <w:numFmt w:val="decimal"/>
      <w:suff w:val="nothing"/>
      <w:lvlText w:val="（%1）"/>
      <w:lvlJc w:val="left"/>
    </w:lvl>
  </w:abstractNum>
  <w:abstractNum w:abstractNumId="5">
    <w:nsid w:val="59A3B77B"/>
    <w:multiLevelType w:val="singleLevel"/>
    <w:tmpl w:val="59A3B77B"/>
    <w:lvl w:ilvl="0" w:tentative="0">
      <w:start w:val="1"/>
      <w:numFmt w:val="decimal"/>
      <w:suff w:val="nothing"/>
      <w:lvlText w:val="（%1）"/>
      <w:lvlJc w:val="left"/>
    </w:lvl>
  </w:abstractNum>
  <w:abstractNum w:abstractNumId="6">
    <w:nsid w:val="59A3BF6F"/>
    <w:multiLevelType w:val="singleLevel"/>
    <w:tmpl w:val="59A3BF6F"/>
    <w:lvl w:ilvl="0" w:tentative="0">
      <w:start w:val="1"/>
      <w:numFmt w:val="decimal"/>
      <w:suff w:val="nothing"/>
      <w:lvlText w:val="（%1）"/>
      <w:lvlJc w:val="left"/>
    </w:lvl>
  </w:abstractNum>
  <w:abstractNum w:abstractNumId="7">
    <w:nsid w:val="59A3C525"/>
    <w:multiLevelType w:val="singleLevel"/>
    <w:tmpl w:val="59A3C525"/>
    <w:lvl w:ilvl="0" w:tentative="0">
      <w:start w:val="1"/>
      <w:numFmt w:val="decimal"/>
      <w:suff w:val="nothing"/>
      <w:lvlText w:val="（%1）"/>
      <w:lvlJc w:val="left"/>
    </w:lvl>
  </w:abstractNum>
  <w:num w:numId="1">
    <w:abstractNumId w:val="2"/>
  </w:num>
  <w:num w:numId="2">
    <w:abstractNumId w:val="4"/>
  </w:num>
  <w:num w:numId="3">
    <w:abstractNumId w:val="3"/>
  </w:num>
  <w:num w:numId="4">
    <w:abstractNumId w:val="5"/>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C4C45"/>
    <w:rsid w:val="00B46F21"/>
    <w:rsid w:val="00B511A5"/>
    <w:rsid w:val="00B736A7"/>
    <w:rsid w:val="00B7651F"/>
    <w:rsid w:val="00C56E09"/>
    <w:rsid w:val="00CF096B"/>
    <w:rsid w:val="00E16D30"/>
    <w:rsid w:val="00E33169"/>
    <w:rsid w:val="00E70904"/>
    <w:rsid w:val="00EF44B1"/>
    <w:rsid w:val="00F35AA0"/>
    <w:rsid w:val="024B0C39"/>
    <w:rsid w:val="07E33474"/>
    <w:rsid w:val="0A8128A6"/>
    <w:rsid w:val="0BF32A1B"/>
    <w:rsid w:val="10BD2C22"/>
    <w:rsid w:val="166929BB"/>
    <w:rsid w:val="1AB6091A"/>
    <w:rsid w:val="212A6243"/>
    <w:rsid w:val="22987C80"/>
    <w:rsid w:val="24192CCC"/>
    <w:rsid w:val="24371CA8"/>
    <w:rsid w:val="340D6CD5"/>
    <w:rsid w:val="353A5FEE"/>
    <w:rsid w:val="39A66CD4"/>
    <w:rsid w:val="3CD52CE1"/>
    <w:rsid w:val="3E9C31FA"/>
    <w:rsid w:val="410F2E6A"/>
    <w:rsid w:val="4430136C"/>
    <w:rsid w:val="4AB0382B"/>
    <w:rsid w:val="569868B5"/>
    <w:rsid w:val="610B34BF"/>
    <w:rsid w:val="611F6817"/>
    <w:rsid w:val="642E7C13"/>
    <w:rsid w:val="64E66081"/>
    <w:rsid w:val="66CA1754"/>
    <w:rsid w:val="6A053346"/>
    <w:rsid w:val="6D380CAA"/>
    <w:rsid w:val="6F1E65D4"/>
    <w:rsid w:val="6F266C86"/>
    <w:rsid w:val="6F5042C2"/>
    <w:rsid w:val="74316312"/>
    <w:rsid w:val="780F13C8"/>
    <w:rsid w:val="7C385448"/>
    <w:rsid w:val="7E6A35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Hyperlink"/>
    <w:basedOn w:val="6"/>
    <w:semiHidden/>
    <w:unhideWhenUsed/>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1</TotalTime>
  <ScaleCrop>false</ScaleCrop>
  <LinksUpToDate>false</LinksUpToDate>
  <CharactersWithSpaces>1834</CharactersWithSpaces>
  <Application>WPS Office_11.1.0.8496_F1E327BC-269C-435d-A152-05C5408002CA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Adam Cai</cp:lastModifiedBy>
  <dcterms:modified xsi:type="dcterms:W3CDTF">2019-02-23T07:06:18Z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2052-11.1.0.8496</vt:lpwstr>
  </property>
  <property fmtid="{D5CDD505-2E9C-101B-9397-08002B2CF9AE}" pid="3" name="KSORubyTemplateID" linkTarget="0">
    <vt:lpwstr>6</vt:lpwstr>
  </property>
</Properties>
</file>